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8D1" w:rsidRPr="00EC38D1" w:rsidRDefault="00EC38D1" w:rsidP="00EC38D1">
      <w:pPr>
        <w:spacing w:before="120" w:after="120" w:line="276" w:lineRule="auto"/>
        <w:jc w:val="both"/>
        <w:rPr>
          <w:b/>
          <w:sz w:val="22"/>
          <w:szCs w:val="22"/>
        </w:rPr>
      </w:pPr>
      <w:r w:rsidRPr="00EC38D1">
        <w:rPr>
          <w:rFonts w:asciiTheme="majorHAnsi" w:hAnsiTheme="majorHAnsi"/>
          <w:b/>
        </w:rPr>
        <w:t>Regulamin konkursu</w:t>
      </w:r>
    </w:p>
    <w:p w:rsidR="00EC38D1" w:rsidRDefault="00EC38D1" w:rsidP="00EC38D1">
      <w:pPr>
        <w:pStyle w:val="Default"/>
        <w:jc w:val="both"/>
        <w:rPr>
          <w:color w:val="auto"/>
        </w:rPr>
      </w:pPr>
    </w:p>
    <w:p w:rsidR="00EC38D1" w:rsidRPr="00EC38D1" w:rsidRDefault="00EC38D1" w:rsidP="00EC38D1">
      <w:pPr>
        <w:pStyle w:val="Default"/>
        <w:jc w:val="both"/>
        <w:rPr>
          <w:rFonts w:asciiTheme="majorHAnsi" w:eastAsia="Times New Roman" w:hAnsiTheme="majorHAnsi"/>
          <w:color w:val="auto"/>
          <w:lang w:eastAsia="pl-PL"/>
        </w:rPr>
      </w:pPr>
      <w:r w:rsidRPr="00EC38D1">
        <w:rPr>
          <w:rFonts w:asciiTheme="majorHAnsi" w:eastAsia="Times New Roman" w:hAnsiTheme="majorHAnsi"/>
          <w:color w:val="auto"/>
          <w:lang w:eastAsia="pl-PL"/>
        </w:rPr>
        <w:t xml:space="preserve">Konkurs na najlepsze prace inżynierskie, magisterskie oraz doktorskie, wykonane przez studentów i doktorantów Politechniki Warszawskiej związane z przemysłem motoryzacyjnym. </w:t>
      </w:r>
    </w:p>
    <w:p w:rsidR="00EC38D1" w:rsidRPr="00EC38D1" w:rsidRDefault="00EC38D1" w:rsidP="00EC38D1">
      <w:pPr>
        <w:pStyle w:val="Default"/>
        <w:jc w:val="both"/>
        <w:rPr>
          <w:rFonts w:asciiTheme="majorHAnsi" w:eastAsia="Times New Roman" w:hAnsiTheme="majorHAnsi"/>
          <w:color w:val="auto"/>
          <w:lang w:eastAsia="pl-PL"/>
        </w:rPr>
      </w:pPr>
      <w:r w:rsidRPr="00EC38D1">
        <w:rPr>
          <w:rFonts w:asciiTheme="majorHAnsi" w:eastAsia="Times New Roman" w:hAnsiTheme="majorHAnsi"/>
          <w:color w:val="auto"/>
          <w:lang w:eastAsia="pl-PL"/>
        </w:rPr>
        <w:t xml:space="preserve">Konkurs ogłoszony jest na podstawie porozumienia o współpracy pomiędzy Politechniką Warszawską, a firmą Arrinera Technology S.A. Celem konkursu jest promowanie najlepszych prac studentów i doktorantów Politechniki Warszawskiej związanych z przemysłem motoryzacyjnym oraz wzmacnianie współpracy Uczelni z otoczeniem gospodarczym. </w:t>
      </w:r>
    </w:p>
    <w:p w:rsidR="00EC38D1" w:rsidRPr="00EC38D1" w:rsidRDefault="00EC38D1" w:rsidP="00EC38D1">
      <w:pPr>
        <w:pStyle w:val="Default"/>
        <w:jc w:val="both"/>
        <w:rPr>
          <w:rFonts w:asciiTheme="majorHAnsi" w:eastAsia="Times New Roman" w:hAnsiTheme="majorHAnsi"/>
          <w:color w:val="auto"/>
          <w:lang w:eastAsia="pl-PL"/>
        </w:rPr>
      </w:pPr>
      <w:r w:rsidRPr="00EC38D1">
        <w:rPr>
          <w:rFonts w:asciiTheme="majorHAnsi" w:eastAsia="Times New Roman" w:hAnsiTheme="majorHAnsi"/>
          <w:color w:val="auto"/>
          <w:lang w:eastAsia="pl-PL"/>
        </w:rPr>
        <w:t xml:space="preserve">§ 1 </w:t>
      </w:r>
    </w:p>
    <w:p w:rsidR="00EC38D1" w:rsidRPr="00EC38D1" w:rsidRDefault="00EC38D1" w:rsidP="00EC38D1">
      <w:pPr>
        <w:pStyle w:val="Default"/>
        <w:spacing w:after="299"/>
        <w:jc w:val="both"/>
        <w:rPr>
          <w:rFonts w:asciiTheme="majorHAnsi" w:eastAsia="Times New Roman" w:hAnsiTheme="majorHAnsi"/>
          <w:color w:val="auto"/>
          <w:lang w:eastAsia="pl-PL"/>
        </w:rPr>
      </w:pPr>
      <w:r w:rsidRPr="00EC38D1">
        <w:rPr>
          <w:rFonts w:asciiTheme="majorHAnsi" w:eastAsia="Times New Roman" w:hAnsiTheme="majorHAnsi"/>
          <w:color w:val="auto"/>
          <w:lang w:eastAsia="pl-PL"/>
        </w:rPr>
        <w:t xml:space="preserve">1. Organizatorem konkursu jest Politechnika Warszawska (Centrum Zarządzania Innowacjami </w:t>
      </w:r>
      <w:r>
        <w:rPr>
          <w:rFonts w:asciiTheme="majorHAnsi" w:eastAsia="Times New Roman" w:hAnsiTheme="majorHAnsi"/>
          <w:color w:val="auto"/>
          <w:lang w:eastAsia="pl-PL"/>
        </w:rPr>
        <w:br/>
      </w:r>
      <w:r w:rsidRPr="00EC38D1">
        <w:rPr>
          <w:rFonts w:asciiTheme="majorHAnsi" w:eastAsia="Times New Roman" w:hAnsiTheme="majorHAnsi"/>
          <w:color w:val="auto"/>
          <w:lang w:eastAsia="pl-PL"/>
        </w:rPr>
        <w:t xml:space="preserve">i Transferem Technologii) wspólnie z firmą Arrinera Technology S.A., na podstawie zawartego porozumienia. </w:t>
      </w:r>
      <w:bookmarkStart w:id="0" w:name="_GoBack"/>
      <w:bookmarkEnd w:id="0"/>
    </w:p>
    <w:p w:rsidR="00EC38D1" w:rsidRPr="00EC38D1" w:rsidRDefault="00EC38D1" w:rsidP="00EC38D1">
      <w:pPr>
        <w:pStyle w:val="Default"/>
        <w:jc w:val="both"/>
        <w:rPr>
          <w:rFonts w:asciiTheme="majorHAnsi" w:eastAsia="Times New Roman" w:hAnsiTheme="majorHAnsi"/>
          <w:color w:val="auto"/>
          <w:lang w:eastAsia="pl-PL"/>
        </w:rPr>
      </w:pPr>
      <w:r w:rsidRPr="00EC38D1">
        <w:rPr>
          <w:rFonts w:asciiTheme="majorHAnsi" w:eastAsia="Times New Roman" w:hAnsiTheme="majorHAnsi"/>
          <w:color w:val="auto"/>
          <w:lang w:eastAsia="pl-PL"/>
        </w:rPr>
        <w:t xml:space="preserve">2. Fundatorem nagród jest firma Arrinera Technology S.A., zwana dalej Fundatorem. </w:t>
      </w:r>
    </w:p>
    <w:p w:rsidR="00EC38D1" w:rsidRPr="00EC38D1" w:rsidRDefault="00EC38D1" w:rsidP="00EC38D1">
      <w:pPr>
        <w:pStyle w:val="Default"/>
        <w:jc w:val="both"/>
        <w:rPr>
          <w:rFonts w:asciiTheme="majorHAnsi" w:eastAsia="Times New Roman" w:hAnsiTheme="majorHAnsi"/>
          <w:color w:val="auto"/>
          <w:lang w:eastAsia="pl-PL"/>
        </w:rPr>
      </w:pPr>
    </w:p>
    <w:p w:rsidR="00EC38D1" w:rsidRPr="00EC38D1" w:rsidRDefault="00EC38D1" w:rsidP="00EC38D1">
      <w:pPr>
        <w:pStyle w:val="Default"/>
        <w:jc w:val="both"/>
        <w:rPr>
          <w:rFonts w:asciiTheme="majorHAnsi" w:eastAsia="Times New Roman" w:hAnsiTheme="majorHAnsi"/>
          <w:color w:val="auto"/>
          <w:lang w:eastAsia="pl-PL"/>
        </w:rPr>
      </w:pPr>
      <w:r w:rsidRPr="00EC38D1">
        <w:rPr>
          <w:rFonts w:asciiTheme="majorHAnsi" w:eastAsia="Times New Roman" w:hAnsiTheme="majorHAnsi"/>
          <w:color w:val="auto"/>
          <w:lang w:eastAsia="pl-PL"/>
        </w:rPr>
        <w:t xml:space="preserve">§ 2 </w:t>
      </w:r>
    </w:p>
    <w:p w:rsidR="00EC38D1" w:rsidRPr="00EC38D1" w:rsidRDefault="00EC38D1" w:rsidP="00EC38D1">
      <w:pPr>
        <w:pStyle w:val="Default"/>
        <w:spacing w:after="302"/>
        <w:jc w:val="both"/>
        <w:rPr>
          <w:rFonts w:asciiTheme="majorHAnsi" w:eastAsia="Times New Roman" w:hAnsiTheme="majorHAnsi"/>
          <w:color w:val="auto"/>
          <w:lang w:eastAsia="pl-PL"/>
        </w:rPr>
      </w:pPr>
      <w:r w:rsidRPr="00EC38D1">
        <w:rPr>
          <w:rFonts w:asciiTheme="majorHAnsi" w:eastAsia="Times New Roman" w:hAnsiTheme="majorHAnsi"/>
          <w:color w:val="auto"/>
          <w:lang w:eastAsia="pl-PL"/>
        </w:rPr>
        <w:t xml:space="preserve">1. Konkurs skierowany jest do studentów i doktorantów Politechniki Warszawskiej. </w:t>
      </w:r>
    </w:p>
    <w:p w:rsidR="00EC38D1" w:rsidRPr="00EC38D1" w:rsidRDefault="00EC38D1" w:rsidP="00EC38D1">
      <w:pPr>
        <w:pStyle w:val="Default"/>
        <w:spacing w:after="302"/>
        <w:jc w:val="both"/>
        <w:rPr>
          <w:rFonts w:asciiTheme="majorHAnsi" w:eastAsia="Times New Roman" w:hAnsiTheme="majorHAnsi"/>
          <w:color w:val="auto"/>
          <w:lang w:eastAsia="pl-PL"/>
        </w:rPr>
      </w:pPr>
      <w:r w:rsidRPr="00EC38D1">
        <w:rPr>
          <w:rFonts w:asciiTheme="majorHAnsi" w:eastAsia="Times New Roman" w:hAnsiTheme="majorHAnsi"/>
          <w:color w:val="auto"/>
          <w:lang w:eastAsia="pl-PL"/>
        </w:rPr>
        <w:t xml:space="preserve">2. Na Konkurs mogą być składane obronione prace inżynierskie, magisterskie oraz doktorskie związane tematycznie z przemysłem motoryzacyjnym, które uzyskały ocenę minimum dobrą, napisane w języku polskim lub angielskim. W Konkursie oceniane będą prace obronione </w:t>
      </w:r>
      <w:r>
        <w:rPr>
          <w:rFonts w:asciiTheme="majorHAnsi" w:eastAsia="Times New Roman" w:hAnsiTheme="majorHAnsi"/>
          <w:color w:val="auto"/>
          <w:lang w:eastAsia="pl-PL"/>
        </w:rPr>
        <w:br/>
      </w:r>
      <w:r w:rsidRPr="00EC38D1">
        <w:rPr>
          <w:rFonts w:asciiTheme="majorHAnsi" w:eastAsia="Times New Roman" w:hAnsiTheme="majorHAnsi"/>
          <w:color w:val="auto"/>
          <w:lang w:eastAsia="pl-PL"/>
        </w:rPr>
        <w:t xml:space="preserve">w okresie 2 lat wstecz od momentu ogłoszenia konkursu, a nie później niż do dnia poprzedzającego zamknięcie możliwości składania prac w konkursie. </w:t>
      </w:r>
    </w:p>
    <w:p w:rsidR="00EC38D1" w:rsidRPr="00EC38D1" w:rsidRDefault="00EC38D1" w:rsidP="00EC38D1">
      <w:pPr>
        <w:pStyle w:val="Default"/>
        <w:jc w:val="both"/>
        <w:rPr>
          <w:rFonts w:asciiTheme="majorHAnsi" w:eastAsia="Times New Roman" w:hAnsiTheme="majorHAnsi"/>
          <w:color w:val="auto"/>
          <w:lang w:eastAsia="pl-PL"/>
        </w:rPr>
      </w:pPr>
      <w:r w:rsidRPr="00EC38D1">
        <w:rPr>
          <w:rFonts w:asciiTheme="majorHAnsi" w:eastAsia="Times New Roman" w:hAnsiTheme="majorHAnsi"/>
          <w:color w:val="auto"/>
          <w:lang w:eastAsia="pl-PL"/>
        </w:rPr>
        <w:t xml:space="preserve">3. Decydującym kryterium przy nagradzaniu zgłaszanych prac są ich walory aplikacyjne dla przemysłu motoryzacyjnego. Praca musi spełniać wymóg oryginalności i indywidualności działań twórczych autora, oraz nie może naruszać praw autorskich i praw wynalazczych lub dóbr osobistych osób trzecich. Ponadto prace będą oceniane pod kątem poziomu naukowego, jakości wykonania oraz innowacyjności tematyki. </w:t>
      </w:r>
    </w:p>
    <w:p w:rsidR="00EC38D1" w:rsidRPr="00EC38D1" w:rsidRDefault="00EC38D1" w:rsidP="00EC38D1">
      <w:pPr>
        <w:pStyle w:val="Default"/>
        <w:jc w:val="both"/>
        <w:rPr>
          <w:rFonts w:asciiTheme="majorHAnsi" w:eastAsia="Times New Roman" w:hAnsiTheme="majorHAnsi"/>
          <w:color w:val="auto"/>
          <w:lang w:eastAsia="pl-PL"/>
        </w:rPr>
      </w:pPr>
    </w:p>
    <w:p w:rsidR="00EC38D1" w:rsidRPr="00EC38D1" w:rsidRDefault="00EC38D1" w:rsidP="00EC38D1">
      <w:pPr>
        <w:pStyle w:val="Default"/>
        <w:jc w:val="both"/>
        <w:rPr>
          <w:rFonts w:asciiTheme="majorHAnsi" w:eastAsia="Times New Roman" w:hAnsiTheme="majorHAnsi"/>
          <w:color w:val="auto"/>
          <w:lang w:eastAsia="pl-PL"/>
        </w:rPr>
      </w:pPr>
      <w:r w:rsidRPr="00EC38D1">
        <w:rPr>
          <w:rFonts w:asciiTheme="majorHAnsi" w:eastAsia="Times New Roman" w:hAnsiTheme="majorHAnsi"/>
          <w:color w:val="auto"/>
          <w:lang w:eastAsia="pl-PL"/>
        </w:rPr>
        <w:t xml:space="preserve">§ 3 </w:t>
      </w:r>
    </w:p>
    <w:p w:rsidR="00EC38D1" w:rsidRPr="00EC38D1" w:rsidRDefault="00EC38D1" w:rsidP="00EC38D1">
      <w:pPr>
        <w:pStyle w:val="Default"/>
        <w:spacing w:after="180"/>
        <w:jc w:val="both"/>
        <w:rPr>
          <w:rFonts w:asciiTheme="majorHAnsi" w:eastAsia="Times New Roman" w:hAnsiTheme="majorHAnsi"/>
          <w:color w:val="auto"/>
          <w:lang w:eastAsia="pl-PL"/>
        </w:rPr>
      </w:pPr>
      <w:r w:rsidRPr="00EC38D1">
        <w:rPr>
          <w:rFonts w:asciiTheme="majorHAnsi" w:eastAsia="Times New Roman" w:hAnsiTheme="majorHAnsi"/>
          <w:color w:val="auto"/>
          <w:lang w:eastAsia="pl-PL"/>
        </w:rPr>
        <w:t xml:space="preserve">1. Nagrody zostaną przyznane w postaci jednorazowej wypłaty finansowej, w trzech kategoriach: </w:t>
      </w:r>
    </w:p>
    <w:p w:rsidR="00EC38D1" w:rsidRPr="00EC38D1" w:rsidRDefault="00EC38D1" w:rsidP="00EC38D1">
      <w:pPr>
        <w:pStyle w:val="Default"/>
        <w:spacing w:after="180"/>
        <w:jc w:val="both"/>
        <w:rPr>
          <w:rFonts w:asciiTheme="majorHAnsi" w:eastAsia="Times New Roman" w:hAnsiTheme="majorHAnsi"/>
          <w:color w:val="auto"/>
          <w:lang w:eastAsia="pl-PL"/>
        </w:rPr>
      </w:pPr>
      <w:r w:rsidRPr="00EC38D1">
        <w:rPr>
          <w:rFonts w:asciiTheme="majorHAnsi" w:eastAsia="Times New Roman" w:hAnsiTheme="majorHAnsi"/>
          <w:color w:val="auto"/>
          <w:lang w:eastAsia="pl-PL"/>
        </w:rPr>
        <w:t xml:space="preserve">1) praca doktorska – 3 000 zł, </w:t>
      </w:r>
    </w:p>
    <w:p w:rsidR="00EC38D1" w:rsidRPr="00EC38D1" w:rsidRDefault="00EC38D1" w:rsidP="00EC38D1">
      <w:pPr>
        <w:pStyle w:val="Default"/>
        <w:spacing w:after="180"/>
        <w:jc w:val="both"/>
        <w:rPr>
          <w:rFonts w:asciiTheme="majorHAnsi" w:eastAsia="Times New Roman" w:hAnsiTheme="majorHAnsi"/>
          <w:color w:val="auto"/>
          <w:lang w:eastAsia="pl-PL"/>
        </w:rPr>
      </w:pPr>
      <w:r w:rsidRPr="00EC38D1">
        <w:rPr>
          <w:rFonts w:asciiTheme="majorHAnsi" w:eastAsia="Times New Roman" w:hAnsiTheme="majorHAnsi"/>
          <w:color w:val="auto"/>
          <w:lang w:eastAsia="pl-PL"/>
        </w:rPr>
        <w:t xml:space="preserve">2) praca magisterska – 2 000 zł, </w:t>
      </w:r>
    </w:p>
    <w:p w:rsidR="00EC38D1" w:rsidRPr="00EC38D1" w:rsidRDefault="00EC38D1" w:rsidP="00EC38D1">
      <w:pPr>
        <w:pStyle w:val="Default"/>
        <w:spacing w:after="180"/>
        <w:jc w:val="both"/>
        <w:rPr>
          <w:rFonts w:asciiTheme="majorHAnsi" w:eastAsia="Times New Roman" w:hAnsiTheme="majorHAnsi"/>
          <w:color w:val="auto"/>
          <w:lang w:eastAsia="pl-PL"/>
        </w:rPr>
      </w:pPr>
      <w:r w:rsidRPr="00EC38D1">
        <w:rPr>
          <w:rFonts w:asciiTheme="majorHAnsi" w:eastAsia="Times New Roman" w:hAnsiTheme="majorHAnsi"/>
          <w:color w:val="auto"/>
          <w:lang w:eastAsia="pl-PL"/>
        </w:rPr>
        <w:t xml:space="preserve">3) praca inżynierska – 1 000 zł. </w:t>
      </w:r>
    </w:p>
    <w:p w:rsidR="00EC38D1" w:rsidRPr="00EC38D1" w:rsidRDefault="00EC38D1" w:rsidP="00EC38D1">
      <w:pPr>
        <w:pStyle w:val="Default"/>
        <w:jc w:val="both"/>
        <w:rPr>
          <w:rFonts w:asciiTheme="majorHAnsi" w:eastAsia="Times New Roman" w:hAnsiTheme="majorHAnsi"/>
          <w:color w:val="auto"/>
          <w:lang w:eastAsia="pl-PL"/>
        </w:rPr>
      </w:pPr>
      <w:r w:rsidRPr="00EC38D1">
        <w:rPr>
          <w:rFonts w:asciiTheme="majorHAnsi" w:eastAsia="Times New Roman" w:hAnsiTheme="majorHAnsi"/>
          <w:color w:val="auto"/>
          <w:lang w:eastAsia="pl-PL"/>
        </w:rPr>
        <w:t xml:space="preserve">2. W przypadku nie przyznania przez Komisję nagrody w którejś z kategorii, pozostałe środki finansowe mogą zostać przyznane w innej kategorii, zgodnie z wyróżnieniem i w wysokości wskazanym przez Komisję w swojej decyzji. </w:t>
      </w:r>
    </w:p>
    <w:p w:rsidR="00EC38D1" w:rsidRPr="00EC38D1" w:rsidRDefault="00EC38D1" w:rsidP="00EC38D1">
      <w:pPr>
        <w:pStyle w:val="Default"/>
        <w:jc w:val="both"/>
        <w:rPr>
          <w:rFonts w:asciiTheme="majorHAnsi" w:eastAsia="Times New Roman" w:hAnsiTheme="majorHAnsi"/>
          <w:color w:val="auto"/>
          <w:lang w:eastAsia="pl-PL"/>
        </w:rPr>
      </w:pPr>
    </w:p>
    <w:p w:rsidR="00EC38D1" w:rsidRPr="00EC38D1" w:rsidRDefault="00EC38D1" w:rsidP="00EC38D1">
      <w:pPr>
        <w:pStyle w:val="Default"/>
        <w:jc w:val="both"/>
        <w:rPr>
          <w:rFonts w:asciiTheme="majorHAnsi" w:eastAsia="Times New Roman" w:hAnsiTheme="majorHAnsi"/>
          <w:color w:val="auto"/>
          <w:lang w:eastAsia="pl-PL"/>
        </w:rPr>
      </w:pPr>
    </w:p>
    <w:p w:rsidR="00EC38D1" w:rsidRPr="00EC38D1" w:rsidRDefault="00EC38D1" w:rsidP="00EC38D1">
      <w:pPr>
        <w:pStyle w:val="Default"/>
        <w:pageBreakBefore/>
        <w:jc w:val="both"/>
        <w:rPr>
          <w:rFonts w:asciiTheme="majorHAnsi" w:eastAsia="Times New Roman" w:hAnsiTheme="majorHAnsi"/>
          <w:color w:val="auto"/>
          <w:lang w:eastAsia="pl-PL"/>
        </w:rPr>
      </w:pPr>
    </w:p>
    <w:p w:rsidR="00EC38D1" w:rsidRPr="00EC38D1" w:rsidRDefault="00EC38D1" w:rsidP="00EC38D1">
      <w:pPr>
        <w:pStyle w:val="Default"/>
        <w:jc w:val="both"/>
        <w:rPr>
          <w:rFonts w:asciiTheme="majorHAnsi" w:eastAsia="Times New Roman" w:hAnsiTheme="majorHAnsi"/>
          <w:color w:val="auto"/>
          <w:lang w:eastAsia="pl-PL"/>
        </w:rPr>
      </w:pPr>
      <w:r w:rsidRPr="00EC38D1">
        <w:rPr>
          <w:rFonts w:asciiTheme="majorHAnsi" w:eastAsia="Times New Roman" w:hAnsiTheme="majorHAnsi"/>
          <w:color w:val="auto"/>
          <w:lang w:eastAsia="pl-PL"/>
        </w:rPr>
        <w:t xml:space="preserve">3. Nagroda zostanie wręczona osobom nagrodzonym lub osobom umocowanym do odbioru nagrody w trybie przewidzianym przez przepisy Kodeksu Cywilnego. Zgodnie z ustawą o podatku dochodowym od osób fizycznych (art.30 ust.1 pkt.2) Fundator odprowadzi do Urzędu Skarbowego zryczałtowany podatek dochodowy w wysokości 10% od wartości nagrody. W związku z tym kwota do wypłaty Laureatom pomniejszona będzie o 10% wartości nagrody. </w:t>
      </w:r>
    </w:p>
    <w:p w:rsidR="00EC38D1" w:rsidRPr="00EC38D1" w:rsidRDefault="00EC38D1" w:rsidP="00EC38D1">
      <w:pPr>
        <w:pStyle w:val="Default"/>
        <w:jc w:val="both"/>
        <w:rPr>
          <w:rFonts w:asciiTheme="majorHAnsi" w:eastAsia="Times New Roman" w:hAnsiTheme="majorHAnsi"/>
          <w:color w:val="auto"/>
          <w:lang w:eastAsia="pl-PL"/>
        </w:rPr>
      </w:pPr>
    </w:p>
    <w:p w:rsidR="00EC38D1" w:rsidRPr="00EC38D1" w:rsidRDefault="00EC38D1" w:rsidP="00EC38D1">
      <w:pPr>
        <w:pStyle w:val="Default"/>
        <w:jc w:val="both"/>
        <w:rPr>
          <w:rFonts w:asciiTheme="majorHAnsi" w:eastAsia="Times New Roman" w:hAnsiTheme="majorHAnsi"/>
          <w:color w:val="auto"/>
          <w:lang w:eastAsia="pl-PL"/>
        </w:rPr>
      </w:pPr>
      <w:r w:rsidRPr="00EC38D1">
        <w:rPr>
          <w:rFonts w:asciiTheme="majorHAnsi" w:eastAsia="Times New Roman" w:hAnsiTheme="majorHAnsi"/>
          <w:color w:val="auto"/>
          <w:lang w:eastAsia="pl-PL"/>
        </w:rPr>
        <w:t xml:space="preserve">§ 4 </w:t>
      </w:r>
    </w:p>
    <w:p w:rsidR="00EC38D1" w:rsidRPr="00EC38D1" w:rsidRDefault="00EC38D1" w:rsidP="00EC38D1">
      <w:pPr>
        <w:pStyle w:val="Default"/>
        <w:spacing w:after="299"/>
        <w:jc w:val="both"/>
        <w:rPr>
          <w:rFonts w:asciiTheme="majorHAnsi" w:eastAsia="Times New Roman" w:hAnsiTheme="majorHAnsi"/>
          <w:color w:val="auto"/>
          <w:lang w:eastAsia="pl-PL"/>
        </w:rPr>
      </w:pPr>
      <w:r w:rsidRPr="00EC38D1">
        <w:rPr>
          <w:rFonts w:asciiTheme="majorHAnsi" w:eastAsia="Times New Roman" w:hAnsiTheme="majorHAnsi"/>
          <w:color w:val="auto"/>
          <w:lang w:eastAsia="pl-PL"/>
        </w:rPr>
        <w:t xml:space="preserve">1. Organizator konkursu powoła Komisję Konkursową do rozstrzygnięcia konkursu, w skład której wchodzić będą przedstawiciele obu stron porozumienia. Za zgodą obu stron w skład komisji konkursowej mogą wchodzić osoby nie będące pracownikami organizatorów konkursu. </w:t>
      </w:r>
    </w:p>
    <w:p w:rsidR="00EC38D1" w:rsidRPr="00EC38D1" w:rsidRDefault="00EC38D1" w:rsidP="00EC38D1">
      <w:pPr>
        <w:pStyle w:val="Default"/>
        <w:spacing w:after="299"/>
        <w:jc w:val="both"/>
        <w:rPr>
          <w:rFonts w:asciiTheme="majorHAnsi" w:eastAsia="Times New Roman" w:hAnsiTheme="majorHAnsi"/>
          <w:color w:val="auto"/>
          <w:lang w:eastAsia="pl-PL"/>
        </w:rPr>
      </w:pPr>
      <w:r w:rsidRPr="00EC38D1">
        <w:rPr>
          <w:rFonts w:asciiTheme="majorHAnsi" w:eastAsia="Times New Roman" w:hAnsiTheme="majorHAnsi"/>
          <w:color w:val="auto"/>
          <w:lang w:eastAsia="pl-PL"/>
        </w:rPr>
        <w:t xml:space="preserve">2. Szczegółowe zasady oceny prac ustala Komisja większością głosów w obecności co najmniej połowy jej składu. W przypadku równej liczby głosów, decydujący głos ma wyznaczony przedstawiciel Fundatora. </w:t>
      </w:r>
    </w:p>
    <w:p w:rsidR="00EC38D1" w:rsidRPr="00EC38D1" w:rsidRDefault="00EC38D1" w:rsidP="00EC38D1">
      <w:pPr>
        <w:pStyle w:val="Default"/>
        <w:spacing w:after="299"/>
        <w:jc w:val="both"/>
        <w:rPr>
          <w:rFonts w:asciiTheme="majorHAnsi" w:eastAsia="Times New Roman" w:hAnsiTheme="majorHAnsi"/>
          <w:color w:val="auto"/>
          <w:lang w:eastAsia="pl-PL"/>
        </w:rPr>
      </w:pPr>
      <w:r w:rsidRPr="00EC38D1">
        <w:rPr>
          <w:rFonts w:asciiTheme="majorHAnsi" w:eastAsia="Times New Roman" w:hAnsiTheme="majorHAnsi"/>
          <w:color w:val="auto"/>
          <w:lang w:eastAsia="pl-PL"/>
        </w:rPr>
        <w:t xml:space="preserve">3. Decyzja o przyznaniu nagród zostanie uchwalona większością głosów członków Komisji biorących udział w posiedzeniu. W przypadku równej liczby głosów, decydujący głos ma wyznaczony przedstawiciel Fundatora. Do ważności wyników, decydujących o przyznaniu nagród przez Komisję, niezbędna jest obecność nie mniej niż 2/3 jej członków. Od decyzji Komisji nie przysługuje odwołanie. </w:t>
      </w:r>
    </w:p>
    <w:p w:rsidR="00EC38D1" w:rsidRPr="00EC38D1" w:rsidRDefault="00EC38D1" w:rsidP="00EC38D1">
      <w:pPr>
        <w:pStyle w:val="Default"/>
        <w:spacing w:after="299"/>
        <w:jc w:val="both"/>
        <w:rPr>
          <w:rFonts w:asciiTheme="majorHAnsi" w:eastAsia="Times New Roman" w:hAnsiTheme="majorHAnsi"/>
          <w:color w:val="auto"/>
          <w:lang w:eastAsia="pl-PL"/>
        </w:rPr>
      </w:pPr>
      <w:r w:rsidRPr="00EC38D1">
        <w:rPr>
          <w:rFonts w:asciiTheme="majorHAnsi" w:eastAsia="Times New Roman" w:hAnsiTheme="majorHAnsi"/>
          <w:color w:val="auto"/>
          <w:lang w:eastAsia="pl-PL"/>
        </w:rPr>
        <w:t xml:space="preserve">4. W przypadku, gdy członek Komisji był promotorem/opiekunem pracy biorącej udział w konkursie, nie może brać on udziału w dyskusji jak i jej ocenie. </w:t>
      </w:r>
    </w:p>
    <w:p w:rsidR="00EC38D1" w:rsidRPr="00EC38D1" w:rsidRDefault="00EC38D1" w:rsidP="00EC38D1">
      <w:pPr>
        <w:pStyle w:val="Default"/>
        <w:jc w:val="both"/>
        <w:rPr>
          <w:rFonts w:asciiTheme="majorHAnsi" w:eastAsia="Times New Roman" w:hAnsiTheme="majorHAnsi"/>
          <w:color w:val="auto"/>
          <w:lang w:eastAsia="pl-PL"/>
        </w:rPr>
      </w:pPr>
      <w:r w:rsidRPr="00EC38D1">
        <w:rPr>
          <w:rFonts w:asciiTheme="majorHAnsi" w:eastAsia="Times New Roman" w:hAnsiTheme="majorHAnsi"/>
          <w:color w:val="auto"/>
          <w:lang w:eastAsia="pl-PL"/>
        </w:rPr>
        <w:t xml:space="preserve">5. Rozstrzygnięcia dla poszczególnych kategorii Konkursu nie dochodzą do skutku, jeżeli w wyznaczonym terminie nie wpłyną co najmniej dwie prace dla danej kategorii, spełniające warunki konkursu, gdyż wówczas zobowiązanie organizatora konkursu do wyboru najlepszej pracy w danej kategorii pozostaje bezskuteczne. </w:t>
      </w:r>
    </w:p>
    <w:p w:rsidR="00EC38D1" w:rsidRPr="00EC38D1" w:rsidRDefault="00EC38D1" w:rsidP="00EC38D1">
      <w:pPr>
        <w:pStyle w:val="Default"/>
        <w:jc w:val="both"/>
        <w:rPr>
          <w:rFonts w:asciiTheme="majorHAnsi" w:eastAsia="Times New Roman" w:hAnsiTheme="majorHAnsi"/>
          <w:color w:val="auto"/>
          <w:lang w:eastAsia="pl-PL"/>
        </w:rPr>
      </w:pPr>
    </w:p>
    <w:p w:rsidR="00EC38D1" w:rsidRPr="00EC38D1" w:rsidRDefault="00EC38D1" w:rsidP="00EC38D1">
      <w:pPr>
        <w:pStyle w:val="Default"/>
        <w:jc w:val="both"/>
        <w:rPr>
          <w:rFonts w:asciiTheme="majorHAnsi" w:eastAsia="Times New Roman" w:hAnsiTheme="majorHAnsi"/>
          <w:color w:val="auto"/>
          <w:lang w:eastAsia="pl-PL"/>
        </w:rPr>
      </w:pPr>
      <w:r w:rsidRPr="00EC38D1">
        <w:rPr>
          <w:rFonts w:asciiTheme="majorHAnsi" w:eastAsia="Times New Roman" w:hAnsiTheme="majorHAnsi"/>
          <w:color w:val="auto"/>
          <w:lang w:eastAsia="pl-PL"/>
        </w:rPr>
        <w:t xml:space="preserve">§ 5 </w:t>
      </w:r>
    </w:p>
    <w:p w:rsidR="00EC38D1" w:rsidRPr="00EC38D1" w:rsidRDefault="00EC38D1" w:rsidP="00EC38D1">
      <w:pPr>
        <w:pStyle w:val="Default"/>
        <w:spacing w:after="299"/>
        <w:jc w:val="both"/>
        <w:rPr>
          <w:rFonts w:asciiTheme="majorHAnsi" w:eastAsia="Times New Roman" w:hAnsiTheme="majorHAnsi"/>
          <w:color w:val="auto"/>
          <w:lang w:eastAsia="pl-PL"/>
        </w:rPr>
      </w:pPr>
      <w:r w:rsidRPr="00EC38D1">
        <w:rPr>
          <w:rFonts w:asciiTheme="majorHAnsi" w:eastAsia="Times New Roman" w:hAnsiTheme="majorHAnsi"/>
          <w:color w:val="auto"/>
          <w:lang w:eastAsia="pl-PL"/>
        </w:rPr>
        <w:t xml:space="preserve">1. Termin zgłoszenia prac upływa dnia 31 marca 2017 roku o godzinie 16.00. </w:t>
      </w:r>
    </w:p>
    <w:p w:rsidR="00EC38D1" w:rsidRPr="00EC38D1" w:rsidRDefault="00EC38D1" w:rsidP="00EC38D1">
      <w:pPr>
        <w:pStyle w:val="Default"/>
        <w:spacing w:after="299"/>
        <w:jc w:val="both"/>
        <w:rPr>
          <w:rFonts w:asciiTheme="majorHAnsi" w:eastAsia="Times New Roman" w:hAnsiTheme="majorHAnsi"/>
          <w:color w:val="auto"/>
          <w:lang w:eastAsia="pl-PL"/>
        </w:rPr>
      </w:pPr>
      <w:r w:rsidRPr="00EC38D1">
        <w:rPr>
          <w:rFonts w:asciiTheme="majorHAnsi" w:eastAsia="Times New Roman" w:hAnsiTheme="majorHAnsi"/>
          <w:color w:val="auto"/>
          <w:lang w:eastAsia="pl-PL"/>
        </w:rPr>
        <w:t xml:space="preserve">2. Zgłoszenie na konkurs składane jest przez autora pracy na podstawie wniosku (załącznik nr 1), do którego dołączona powinna być: </w:t>
      </w:r>
    </w:p>
    <w:p w:rsidR="00EC38D1" w:rsidRPr="00EC38D1" w:rsidRDefault="00EC38D1" w:rsidP="00EC38D1">
      <w:pPr>
        <w:pStyle w:val="Default"/>
        <w:spacing w:after="299"/>
        <w:jc w:val="both"/>
        <w:rPr>
          <w:rFonts w:asciiTheme="majorHAnsi" w:eastAsia="Times New Roman" w:hAnsiTheme="majorHAnsi"/>
          <w:color w:val="auto"/>
          <w:lang w:eastAsia="pl-PL"/>
        </w:rPr>
      </w:pPr>
      <w:r w:rsidRPr="00EC38D1">
        <w:rPr>
          <w:rFonts w:asciiTheme="majorHAnsi" w:eastAsia="Times New Roman" w:hAnsiTheme="majorHAnsi"/>
          <w:color w:val="auto"/>
          <w:lang w:eastAsia="pl-PL"/>
        </w:rPr>
        <w:t xml:space="preserve">1) oceniana praca, </w:t>
      </w:r>
    </w:p>
    <w:p w:rsidR="00EC38D1" w:rsidRPr="00EC38D1" w:rsidRDefault="00EC38D1" w:rsidP="00EC38D1">
      <w:pPr>
        <w:pStyle w:val="Default"/>
        <w:spacing w:after="299"/>
        <w:jc w:val="both"/>
        <w:rPr>
          <w:rFonts w:asciiTheme="majorHAnsi" w:eastAsia="Times New Roman" w:hAnsiTheme="majorHAnsi"/>
          <w:color w:val="auto"/>
          <w:lang w:eastAsia="pl-PL"/>
        </w:rPr>
      </w:pPr>
      <w:r w:rsidRPr="00EC38D1">
        <w:rPr>
          <w:rFonts w:asciiTheme="majorHAnsi" w:eastAsia="Times New Roman" w:hAnsiTheme="majorHAnsi"/>
          <w:color w:val="auto"/>
          <w:lang w:eastAsia="pl-PL"/>
        </w:rPr>
        <w:t xml:space="preserve">2) kserokopie recenzji pracy, </w:t>
      </w:r>
    </w:p>
    <w:p w:rsidR="00EC38D1" w:rsidRPr="00EC38D1" w:rsidRDefault="00EC38D1" w:rsidP="00EC38D1">
      <w:pPr>
        <w:pStyle w:val="Default"/>
        <w:spacing w:after="299"/>
        <w:jc w:val="both"/>
        <w:rPr>
          <w:rFonts w:asciiTheme="majorHAnsi" w:eastAsia="Times New Roman" w:hAnsiTheme="majorHAnsi"/>
          <w:color w:val="auto"/>
          <w:lang w:eastAsia="pl-PL"/>
        </w:rPr>
      </w:pPr>
      <w:r w:rsidRPr="00EC38D1">
        <w:rPr>
          <w:rFonts w:asciiTheme="majorHAnsi" w:eastAsia="Times New Roman" w:hAnsiTheme="majorHAnsi"/>
          <w:color w:val="auto"/>
          <w:lang w:eastAsia="pl-PL"/>
        </w:rPr>
        <w:t xml:space="preserve">3) opinia merytoryczna promotora na temat pracy (załącznik nr 2), </w:t>
      </w:r>
    </w:p>
    <w:p w:rsidR="00EC38D1" w:rsidRPr="00EC38D1" w:rsidRDefault="00EC38D1" w:rsidP="00EC38D1">
      <w:pPr>
        <w:pStyle w:val="Default"/>
        <w:spacing w:after="299"/>
        <w:jc w:val="both"/>
        <w:rPr>
          <w:rFonts w:asciiTheme="majorHAnsi" w:eastAsia="Times New Roman" w:hAnsiTheme="majorHAnsi"/>
          <w:color w:val="auto"/>
          <w:lang w:eastAsia="pl-PL"/>
        </w:rPr>
      </w:pPr>
      <w:r w:rsidRPr="00EC38D1">
        <w:rPr>
          <w:rFonts w:asciiTheme="majorHAnsi" w:eastAsia="Times New Roman" w:hAnsiTheme="majorHAnsi"/>
          <w:color w:val="auto"/>
          <w:lang w:eastAsia="pl-PL"/>
        </w:rPr>
        <w:t xml:space="preserve">4) opcjonalnie do zgłoszenia może zostać dołączone stanowisko Rady Wydziału, na którym praca była obroniona, popierające zgłoszenie. </w:t>
      </w:r>
    </w:p>
    <w:p w:rsidR="00EC38D1" w:rsidRPr="00EC38D1" w:rsidRDefault="00EC38D1" w:rsidP="00EC38D1">
      <w:pPr>
        <w:pStyle w:val="Default"/>
        <w:spacing w:after="299"/>
        <w:jc w:val="both"/>
        <w:rPr>
          <w:rFonts w:asciiTheme="majorHAnsi" w:eastAsia="Times New Roman" w:hAnsiTheme="majorHAnsi"/>
          <w:color w:val="auto"/>
          <w:lang w:eastAsia="pl-PL"/>
        </w:rPr>
      </w:pPr>
      <w:r w:rsidRPr="00EC38D1">
        <w:rPr>
          <w:rFonts w:asciiTheme="majorHAnsi" w:eastAsia="Times New Roman" w:hAnsiTheme="majorHAnsi"/>
          <w:color w:val="auto"/>
          <w:lang w:eastAsia="pl-PL"/>
        </w:rPr>
        <w:t xml:space="preserve">3. Wnioski należy składać: </w:t>
      </w:r>
    </w:p>
    <w:p w:rsidR="00EC38D1" w:rsidRPr="00EC38D1" w:rsidRDefault="00EC38D1" w:rsidP="00EC38D1">
      <w:pPr>
        <w:pStyle w:val="Default"/>
        <w:jc w:val="both"/>
        <w:rPr>
          <w:rFonts w:asciiTheme="majorHAnsi" w:eastAsia="Times New Roman" w:hAnsiTheme="majorHAnsi"/>
          <w:color w:val="auto"/>
          <w:lang w:eastAsia="pl-PL"/>
        </w:rPr>
      </w:pPr>
      <w:r w:rsidRPr="00EC38D1">
        <w:rPr>
          <w:rFonts w:asciiTheme="majorHAnsi" w:eastAsia="Times New Roman" w:hAnsiTheme="majorHAnsi"/>
          <w:color w:val="auto"/>
          <w:lang w:eastAsia="pl-PL"/>
        </w:rPr>
        <w:lastRenderedPageBreak/>
        <w:t xml:space="preserve">- w formie elektronicznej na adres: dwe.cziitt@pw.edu.pl </w:t>
      </w:r>
    </w:p>
    <w:p w:rsidR="00EC38D1" w:rsidRPr="00EC38D1" w:rsidRDefault="00EC38D1" w:rsidP="00EC38D1">
      <w:pPr>
        <w:pStyle w:val="Default"/>
        <w:jc w:val="both"/>
        <w:rPr>
          <w:rFonts w:asciiTheme="majorHAnsi" w:eastAsia="Times New Roman" w:hAnsiTheme="majorHAnsi"/>
          <w:color w:val="auto"/>
          <w:lang w:eastAsia="pl-PL"/>
        </w:rPr>
      </w:pPr>
      <w:r w:rsidRPr="00EC38D1">
        <w:rPr>
          <w:rFonts w:asciiTheme="majorHAnsi" w:eastAsia="Times New Roman" w:hAnsiTheme="majorHAnsi"/>
          <w:color w:val="auto"/>
          <w:lang w:eastAsia="pl-PL"/>
        </w:rPr>
        <w:t xml:space="preserve">3 </w:t>
      </w:r>
    </w:p>
    <w:p w:rsidR="00EC38D1" w:rsidRPr="00EC38D1" w:rsidRDefault="00EC38D1" w:rsidP="00EC38D1">
      <w:pPr>
        <w:pStyle w:val="Default"/>
        <w:jc w:val="both"/>
        <w:rPr>
          <w:rFonts w:asciiTheme="majorHAnsi" w:eastAsia="Times New Roman" w:hAnsiTheme="majorHAnsi"/>
          <w:color w:val="auto"/>
          <w:lang w:eastAsia="pl-PL"/>
        </w:rPr>
      </w:pPr>
    </w:p>
    <w:p w:rsidR="00EC38D1" w:rsidRPr="00EC38D1" w:rsidRDefault="00EC38D1" w:rsidP="00EC38D1">
      <w:pPr>
        <w:pStyle w:val="Default"/>
        <w:pageBreakBefore/>
        <w:jc w:val="both"/>
        <w:rPr>
          <w:rFonts w:asciiTheme="majorHAnsi" w:eastAsia="Times New Roman" w:hAnsiTheme="majorHAnsi"/>
          <w:color w:val="auto"/>
          <w:lang w:eastAsia="pl-PL"/>
        </w:rPr>
      </w:pPr>
    </w:p>
    <w:p w:rsidR="00EC38D1" w:rsidRPr="00EC38D1" w:rsidRDefault="00EC38D1" w:rsidP="00EC38D1">
      <w:pPr>
        <w:pStyle w:val="Default"/>
        <w:jc w:val="both"/>
        <w:rPr>
          <w:rFonts w:asciiTheme="majorHAnsi" w:eastAsia="Times New Roman" w:hAnsiTheme="majorHAnsi"/>
          <w:color w:val="auto"/>
          <w:lang w:eastAsia="pl-PL"/>
        </w:rPr>
      </w:pPr>
      <w:r w:rsidRPr="00EC38D1">
        <w:rPr>
          <w:rFonts w:asciiTheme="majorHAnsi" w:eastAsia="Times New Roman" w:hAnsiTheme="majorHAnsi"/>
          <w:color w:val="auto"/>
          <w:lang w:eastAsia="pl-PL"/>
        </w:rPr>
        <w:t xml:space="preserve">- w formie papierowej: Dział Wsparcia Edukacji, Centrum Zarządzania Innowacjami i Transferem Technologii Politechniki Warszawskiej, ul. Rektorska 4, 00-614 Warszawa, pok. 5.31 lub 5.32 (ewentualnie jedynie opcjonalnie w sekretariacie CZIiTT przy wejściu głównym do budynku). </w:t>
      </w:r>
    </w:p>
    <w:p w:rsidR="00EC38D1" w:rsidRPr="00EC38D1" w:rsidRDefault="00EC38D1" w:rsidP="00EC38D1">
      <w:pPr>
        <w:pStyle w:val="Default"/>
        <w:jc w:val="both"/>
        <w:rPr>
          <w:rFonts w:asciiTheme="majorHAnsi" w:eastAsia="Times New Roman" w:hAnsiTheme="majorHAnsi"/>
          <w:color w:val="auto"/>
          <w:lang w:eastAsia="pl-PL"/>
        </w:rPr>
      </w:pPr>
    </w:p>
    <w:p w:rsidR="00EC38D1" w:rsidRPr="00EC38D1" w:rsidRDefault="00EC38D1" w:rsidP="00EC38D1">
      <w:pPr>
        <w:pStyle w:val="Default"/>
        <w:jc w:val="both"/>
        <w:rPr>
          <w:rFonts w:asciiTheme="majorHAnsi" w:eastAsia="Times New Roman" w:hAnsiTheme="majorHAnsi"/>
          <w:color w:val="auto"/>
          <w:lang w:eastAsia="pl-PL"/>
        </w:rPr>
      </w:pPr>
      <w:r w:rsidRPr="00EC38D1">
        <w:rPr>
          <w:rFonts w:asciiTheme="majorHAnsi" w:eastAsia="Times New Roman" w:hAnsiTheme="majorHAnsi"/>
          <w:color w:val="auto"/>
          <w:lang w:eastAsia="pl-PL"/>
        </w:rPr>
        <w:t xml:space="preserve">§ 6 </w:t>
      </w:r>
    </w:p>
    <w:p w:rsidR="00EC38D1" w:rsidRPr="00EC38D1" w:rsidRDefault="00EC38D1" w:rsidP="00EC38D1">
      <w:pPr>
        <w:pStyle w:val="Default"/>
        <w:spacing w:after="302"/>
        <w:jc w:val="both"/>
        <w:rPr>
          <w:rFonts w:asciiTheme="majorHAnsi" w:eastAsia="Times New Roman" w:hAnsiTheme="majorHAnsi"/>
          <w:color w:val="auto"/>
          <w:lang w:eastAsia="pl-PL"/>
        </w:rPr>
      </w:pPr>
      <w:r w:rsidRPr="00EC38D1">
        <w:rPr>
          <w:rFonts w:asciiTheme="majorHAnsi" w:eastAsia="Times New Roman" w:hAnsiTheme="majorHAnsi"/>
          <w:color w:val="auto"/>
          <w:lang w:eastAsia="pl-PL"/>
        </w:rPr>
        <w:t xml:space="preserve">1. Autorskie prawa majątkowe do wykorzystania prac nadesłanych na konkurs podlegają ochronie. Nadesłanie pracy konkursowej nie przenosi na firmę Arrinera Technology S.A. praw do wykorzystania pracy w innym celu i obszarze eksploatacji niż tylko przeprowadzenie konkursu i publikacja jego rezultatów. Firma Arrinera Technology S.A., w przypadku zainteresowania przedstawionymi w pracach pomysłami, będzie miała prawo pierwszeństwa w negocjacjach z twórcami prac. </w:t>
      </w:r>
    </w:p>
    <w:p w:rsidR="00EC38D1" w:rsidRPr="00EC38D1" w:rsidRDefault="00EC38D1" w:rsidP="00EC38D1">
      <w:pPr>
        <w:pStyle w:val="Default"/>
        <w:spacing w:after="302"/>
        <w:jc w:val="both"/>
        <w:rPr>
          <w:rFonts w:asciiTheme="majorHAnsi" w:eastAsia="Times New Roman" w:hAnsiTheme="majorHAnsi"/>
          <w:color w:val="auto"/>
          <w:lang w:eastAsia="pl-PL"/>
        </w:rPr>
      </w:pPr>
      <w:r w:rsidRPr="00EC38D1">
        <w:rPr>
          <w:rFonts w:asciiTheme="majorHAnsi" w:eastAsia="Times New Roman" w:hAnsiTheme="majorHAnsi"/>
          <w:color w:val="auto"/>
          <w:lang w:eastAsia="pl-PL"/>
        </w:rPr>
        <w:t xml:space="preserve">2. Wzajemne prawa i obowiązki stron, w takim przypadku regulują przepisy polskiego prawa autorskiego - ustawa z dnia 4 lutego 1994 r. o prawie autorskim i prawach pokrewnych (Dz. U. z 2016 r. nr 90 poz. 666 z </w:t>
      </w:r>
      <w:proofErr w:type="spellStart"/>
      <w:r w:rsidRPr="00EC38D1">
        <w:rPr>
          <w:rFonts w:asciiTheme="majorHAnsi" w:eastAsia="Times New Roman" w:hAnsiTheme="majorHAnsi"/>
          <w:color w:val="auto"/>
          <w:lang w:eastAsia="pl-PL"/>
        </w:rPr>
        <w:t>późn</w:t>
      </w:r>
      <w:proofErr w:type="spellEnd"/>
      <w:r w:rsidRPr="00EC38D1">
        <w:rPr>
          <w:rFonts w:asciiTheme="majorHAnsi" w:eastAsia="Times New Roman" w:hAnsiTheme="majorHAnsi"/>
          <w:color w:val="auto"/>
          <w:lang w:eastAsia="pl-PL"/>
        </w:rPr>
        <w:t xml:space="preserve">. zm.) oraz prawa wynalazczego ustawa z dnia 30 czerwca 2000 r. – Prawo własności przemysłowej (Dz. U. z 2013 r. poz. 1410 z </w:t>
      </w:r>
      <w:proofErr w:type="spellStart"/>
      <w:r w:rsidRPr="00EC38D1">
        <w:rPr>
          <w:rFonts w:asciiTheme="majorHAnsi" w:eastAsia="Times New Roman" w:hAnsiTheme="majorHAnsi"/>
          <w:color w:val="auto"/>
          <w:lang w:eastAsia="pl-PL"/>
        </w:rPr>
        <w:t>późn</w:t>
      </w:r>
      <w:proofErr w:type="spellEnd"/>
      <w:r w:rsidRPr="00EC38D1">
        <w:rPr>
          <w:rFonts w:asciiTheme="majorHAnsi" w:eastAsia="Times New Roman" w:hAnsiTheme="majorHAnsi"/>
          <w:color w:val="auto"/>
          <w:lang w:eastAsia="pl-PL"/>
        </w:rPr>
        <w:t xml:space="preserve">. zm.). </w:t>
      </w:r>
    </w:p>
    <w:p w:rsidR="00EC38D1" w:rsidRPr="00EC38D1" w:rsidRDefault="00EC38D1" w:rsidP="00EC38D1">
      <w:pPr>
        <w:pStyle w:val="Default"/>
        <w:jc w:val="both"/>
        <w:rPr>
          <w:rFonts w:asciiTheme="majorHAnsi" w:eastAsia="Times New Roman" w:hAnsiTheme="majorHAnsi"/>
          <w:color w:val="auto"/>
          <w:lang w:eastAsia="pl-PL"/>
        </w:rPr>
      </w:pPr>
      <w:r w:rsidRPr="00EC38D1">
        <w:rPr>
          <w:rFonts w:asciiTheme="majorHAnsi" w:eastAsia="Times New Roman" w:hAnsiTheme="majorHAnsi"/>
          <w:color w:val="auto"/>
          <w:lang w:eastAsia="pl-PL"/>
        </w:rPr>
        <w:t xml:space="preserve">3. Przeniesienie praw autorskich do wykorzystania prac w innym niż konkurs celu i obszarze eksploatacji, wymaga zawarcia odrębnej umowy. Praca uczestnika przesłana na konkurs nie może być traktowana jak oferta w przetargu, czyli jak nieodwołalne zobowiązanie oferenta do zawarcia umowy na warunkach organizatora określonych w warunkach konkursu. </w:t>
      </w:r>
    </w:p>
    <w:p w:rsidR="00EC38D1" w:rsidRPr="00EC38D1" w:rsidRDefault="00EC38D1" w:rsidP="00EC38D1">
      <w:pPr>
        <w:pStyle w:val="Default"/>
        <w:jc w:val="both"/>
        <w:rPr>
          <w:rFonts w:asciiTheme="majorHAnsi" w:eastAsia="Times New Roman" w:hAnsiTheme="majorHAnsi"/>
          <w:color w:val="auto"/>
          <w:lang w:eastAsia="pl-PL"/>
        </w:rPr>
      </w:pPr>
    </w:p>
    <w:p w:rsidR="00EC38D1" w:rsidRPr="00EC38D1" w:rsidRDefault="00EC38D1" w:rsidP="00EC38D1">
      <w:pPr>
        <w:pStyle w:val="Default"/>
        <w:jc w:val="both"/>
        <w:rPr>
          <w:rFonts w:asciiTheme="majorHAnsi" w:eastAsia="Times New Roman" w:hAnsiTheme="majorHAnsi"/>
          <w:color w:val="auto"/>
          <w:lang w:eastAsia="pl-PL"/>
        </w:rPr>
      </w:pPr>
      <w:r w:rsidRPr="00EC38D1">
        <w:rPr>
          <w:rFonts w:asciiTheme="majorHAnsi" w:eastAsia="Times New Roman" w:hAnsiTheme="majorHAnsi"/>
          <w:color w:val="auto"/>
          <w:lang w:eastAsia="pl-PL"/>
        </w:rPr>
        <w:t xml:space="preserve">§ 7 </w:t>
      </w:r>
    </w:p>
    <w:p w:rsidR="00EC38D1" w:rsidRPr="00EC38D1" w:rsidRDefault="00EC38D1" w:rsidP="00EC38D1">
      <w:pPr>
        <w:pStyle w:val="Default"/>
        <w:spacing w:after="299"/>
        <w:jc w:val="both"/>
        <w:rPr>
          <w:rFonts w:asciiTheme="majorHAnsi" w:eastAsia="Times New Roman" w:hAnsiTheme="majorHAnsi"/>
          <w:color w:val="auto"/>
          <w:lang w:eastAsia="pl-PL"/>
        </w:rPr>
      </w:pPr>
      <w:r w:rsidRPr="00EC38D1">
        <w:rPr>
          <w:rFonts w:asciiTheme="majorHAnsi" w:eastAsia="Times New Roman" w:hAnsiTheme="majorHAnsi"/>
          <w:color w:val="auto"/>
          <w:lang w:eastAsia="pl-PL"/>
        </w:rPr>
        <w:t xml:space="preserve">1. O rozstrzygnięciu Konkursu Laureaci zostaną powiadomieni pocztą elektroniczną, a lista ich nazwisk zostanie opublikowana na stronach: www.arrinera.pl i www.pw.edu.pl. Wyniki Konkursu podane zostaną do wiadomości publicznej (prasa, radio, inne media). </w:t>
      </w:r>
    </w:p>
    <w:p w:rsidR="00EC38D1" w:rsidRPr="00EC38D1" w:rsidRDefault="00EC38D1" w:rsidP="00EC38D1">
      <w:pPr>
        <w:pStyle w:val="Default"/>
        <w:spacing w:after="299"/>
        <w:jc w:val="both"/>
        <w:rPr>
          <w:rFonts w:asciiTheme="majorHAnsi" w:eastAsia="Times New Roman" w:hAnsiTheme="majorHAnsi"/>
          <w:color w:val="auto"/>
          <w:lang w:eastAsia="pl-PL"/>
        </w:rPr>
      </w:pPr>
      <w:r w:rsidRPr="00EC38D1">
        <w:rPr>
          <w:rFonts w:asciiTheme="majorHAnsi" w:eastAsia="Times New Roman" w:hAnsiTheme="majorHAnsi"/>
          <w:color w:val="auto"/>
          <w:lang w:eastAsia="pl-PL"/>
        </w:rPr>
        <w:t xml:space="preserve">2. Osoby składające prace w Konkursie muszą wyrazić zgodę na przetwarzanie danych osobowych na potrzeby Konkursu. W przypadku Laureatów Organizator zastrzega sobie prawo do opublikowania imienia i nazwiska Laureata oraz tytułu i streszczenia pracy. </w:t>
      </w:r>
    </w:p>
    <w:p w:rsidR="00EC38D1" w:rsidRPr="00EC38D1" w:rsidRDefault="00EC38D1" w:rsidP="00EC38D1">
      <w:pPr>
        <w:pStyle w:val="Default"/>
        <w:spacing w:after="299"/>
        <w:jc w:val="both"/>
        <w:rPr>
          <w:rFonts w:asciiTheme="majorHAnsi" w:eastAsia="Times New Roman" w:hAnsiTheme="majorHAnsi"/>
          <w:color w:val="auto"/>
          <w:lang w:eastAsia="pl-PL"/>
        </w:rPr>
      </w:pPr>
      <w:r w:rsidRPr="00EC38D1">
        <w:rPr>
          <w:rFonts w:asciiTheme="majorHAnsi" w:eastAsia="Times New Roman" w:hAnsiTheme="majorHAnsi"/>
          <w:color w:val="auto"/>
          <w:lang w:eastAsia="pl-PL"/>
        </w:rPr>
        <w:t xml:space="preserve">3. Organizator zastrzega sobie prawo wprowadzania zmian w Regulaminie. W sytuacjach nieobjętych niniejszym Regulaminem rozstrzyga Organizator Konkursu. Od decyzji Organizatora nie przysługuje odwołanie. </w:t>
      </w:r>
    </w:p>
    <w:p w:rsidR="00EC38D1" w:rsidRPr="00EC38D1" w:rsidRDefault="00EC38D1" w:rsidP="00EC38D1">
      <w:pPr>
        <w:pStyle w:val="Default"/>
        <w:jc w:val="both"/>
        <w:rPr>
          <w:rFonts w:asciiTheme="majorHAnsi" w:eastAsia="Times New Roman" w:hAnsiTheme="majorHAnsi"/>
          <w:color w:val="auto"/>
          <w:lang w:eastAsia="pl-PL"/>
        </w:rPr>
      </w:pPr>
      <w:r w:rsidRPr="00EC38D1">
        <w:rPr>
          <w:rFonts w:asciiTheme="majorHAnsi" w:eastAsia="Times New Roman" w:hAnsiTheme="majorHAnsi"/>
          <w:color w:val="auto"/>
          <w:lang w:eastAsia="pl-PL"/>
        </w:rPr>
        <w:t xml:space="preserve">4. Przystąpienie do Konkursu oznacza akceptację jego warunków. </w:t>
      </w:r>
    </w:p>
    <w:p w:rsidR="00EC38D1" w:rsidRPr="00EC38D1" w:rsidRDefault="00EC38D1" w:rsidP="00EC38D1">
      <w:pPr>
        <w:pStyle w:val="Default"/>
        <w:jc w:val="both"/>
        <w:rPr>
          <w:rFonts w:asciiTheme="majorHAnsi" w:eastAsia="Times New Roman" w:hAnsiTheme="majorHAnsi"/>
          <w:color w:val="auto"/>
          <w:lang w:eastAsia="pl-PL"/>
        </w:rPr>
      </w:pPr>
    </w:p>
    <w:p w:rsidR="00545FD6" w:rsidRPr="00B42F8F" w:rsidRDefault="00EC38D1" w:rsidP="00EC38D1">
      <w:pPr>
        <w:jc w:val="both"/>
        <w:rPr>
          <w:rFonts w:asciiTheme="majorHAnsi" w:hAnsiTheme="majorHAnsi"/>
        </w:rPr>
      </w:pPr>
      <w:r w:rsidRPr="00EC38D1">
        <w:rPr>
          <w:rFonts w:asciiTheme="majorHAnsi" w:hAnsiTheme="majorHAnsi"/>
        </w:rPr>
        <w:t xml:space="preserve">Dodatkowe informacje można uzyskać pisząc na adres: dwe.cziitt@pw.edu.pl lub pod numerem telefonu: 22 234 14 23 u Pani Magdaleny Rusinek lub Pana Rafała </w:t>
      </w:r>
      <w:proofErr w:type="spellStart"/>
      <w:r w:rsidRPr="00EC38D1">
        <w:rPr>
          <w:rFonts w:asciiTheme="majorHAnsi" w:hAnsiTheme="majorHAnsi"/>
        </w:rPr>
        <w:t>Ruzika</w:t>
      </w:r>
      <w:proofErr w:type="spellEnd"/>
      <w:r w:rsidRPr="00EC38D1">
        <w:rPr>
          <w:rFonts w:asciiTheme="majorHAnsi" w:hAnsiTheme="majorHAnsi"/>
        </w:rPr>
        <w:t>.</w:t>
      </w:r>
    </w:p>
    <w:sectPr w:rsidR="00545FD6" w:rsidRPr="00B42F8F" w:rsidSect="00B40C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26A20"/>
    <w:multiLevelType w:val="hybridMultilevel"/>
    <w:tmpl w:val="469064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7239F2"/>
    <w:multiLevelType w:val="hybridMultilevel"/>
    <w:tmpl w:val="701E9D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mailMerge>
    <w:mainDocumentType w:val="formLetters"/>
    <w:linkToQuery/>
    <w:dataType w:val="native"/>
    <w:connectString w:val="Provider=Microsoft.ACE.OLEDB.12.0;User ID=Admin;Data Source=C:\Users\Tomasz Turzynski\Desktop\Niepopsuta_Baza_Danych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Arkusz1$`"/>
    <w:activeRecord w:val="-1"/>
    <w:odso>
      <w:udl w:val="Provider=Microsoft.ACE.OLEDB.12.0;User ID=Admin;Data Source=C:\Users\Tomasz Turzynski\Desktop\Niepopsuta_Baza_Danych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Arkusz1$"/>
      <w:src r:id="rId1"/>
      <w:colDelim w:val="9"/>
      <w:type w:val="database"/>
      <w:fHdr/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type w:val="dbColumn"/>
        <w:name w:val="Adres"/>
        <w:mappedName w:val="Adres 1"/>
        <w:column w:val="4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</w:odso>
  </w:mailMerge>
  <w:defaultTabStop w:val="708"/>
  <w:hyphenationZone w:val="425"/>
  <w:characterSpacingControl w:val="doNotCompress"/>
  <w:compat/>
  <w:rsids>
    <w:rsidRoot w:val="008F15D4"/>
    <w:rsid w:val="000B5489"/>
    <w:rsid w:val="00307C43"/>
    <w:rsid w:val="003A0676"/>
    <w:rsid w:val="003C05B4"/>
    <w:rsid w:val="0045082E"/>
    <w:rsid w:val="004A009D"/>
    <w:rsid w:val="00545FD6"/>
    <w:rsid w:val="00675A84"/>
    <w:rsid w:val="007A7FB1"/>
    <w:rsid w:val="00897618"/>
    <w:rsid w:val="008F15D4"/>
    <w:rsid w:val="00956013"/>
    <w:rsid w:val="00982219"/>
    <w:rsid w:val="009F1FAB"/>
    <w:rsid w:val="00B30F4C"/>
    <w:rsid w:val="00B40C84"/>
    <w:rsid w:val="00B42F8F"/>
    <w:rsid w:val="00BE6456"/>
    <w:rsid w:val="00CB1E7E"/>
    <w:rsid w:val="00CF1AEF"/>
    <w:rsid w:val="00E36A61"/>
    <w:rsid w:val="00E66B60"/>
    <w:rsid w:val="00EC38D1"/>
    <w:rsid w:val="00EF5100"/>
    <w:rsid w:val="00F86368"/>
    <w:rsid w:val="00FA11CF"/>
    <w:rsid w:val="00FC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5F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07C43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307C43"/>
    <w:rPr>
      <w:color w:val="0563C1" w:themeColor="hyperlink"/>
      <w:u w:val="single"/>
    </w:rPr>
  </w:style>
  <w:style w:type="paragraph" w:customStyle="1" w:styleId="Default">
    <w:name w:val="Default"/>
    <w:rsid w:val="00EC38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3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C:\Users\Tomasz%20Turzynski\Desktop\Niepopsuta_Baza_Danych.xls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973</Words>
  <Characters>5840</Characters>
  <Application>Microsoft Office Word</Application>
  <DocSecurity>4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Turzyński Tomasz</dc:creator>
  <cp:lastModifiedBy>Joanna Kwiatkowska</cp:lastModifiedBy>
  <cp:revision>2</cp:revision>
  <dcterms:created xsi:type="dcterms:W3CDTF">2017-01-18T15:48:00Z</dcterms:created>
  <dcterms:modified xsi:type="dcterms:W3CDTF">2017-01-18T15:48:00Z</dcterms:modified>
</cp:coreProperties>
</file>