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D154D" w14:textId="77777777" w:rsidR="00FA0FC8" w:rsidRDefault="00FA0FC8" w:rsidP="005957B7">
      <w:pPr>
        <w:spacing w:after="0"/>
        <w:jc w:val="both"/>
        <w:rPr>
          <w:rFonts w:ascii="Times New Roman" w:hAnsi="Times New Roman" w:cs="Times New Roman"/>
          <w:b/>
          <w:sz w:val="24"/>
        </w:rPr>
      </w:pPr>
      <w:bookmarkStart w:id="0" w:name="_GoBack"/>
      <w:bookmarkEnd w:id="0"/>
    </w:p>
    <w:p w14:paraId="73BD154E" w14:textId="77777777" w:rsidR="00FA0FC8" w:rsidRDefault="00FA0FC8" w:rsidP="005957B7">
      <w:pPr>
        <w:spacing w:after="0"/>
        <w:jc w:val="both"/>
        <w:rPr>
          <w:rFonts w:ascii="Times New Roman" w:hAnsi="Times New Roman" w:cs="Times New Roman"/>
          <w:b/>
          <w:sz w:val="24"/>
        </w:rPr>
      </w:pPr>
    </w:p>
    <w:p w14:paraId="73BD154F" w14:textId="50FD8B35" w:rsidR="001E5BB6" w:rsidRPr="009E0CC9" w:rsidRDefault="006F4FE7" w:rsidP="005957B7">
      <w:pPr>
        <w:spacing w:after="0"/>
        <w:jc w:val="both"/>
        <w:rPr>
          <w:rFonts w:ascii="Times New Roman" w:hAnsi="Times New Roman" w:cs="Times New Roman"/>
          <w:b/>
          <w:sz w:val="24"/>
        </w:rPr>
      </w:pPr>
      <w:r w:rsidRPr="009E0CC9">
        <w:rPr>
          <w:rFonts w:ascii="Times New Roman" w:hAnsi="Times New Roman" w:cs="Times New Roman"/>
          <w:b/>
          <w:sz w:val="24"/>
        </w:rPr>
        <w:t>Autor:</w:t>
      </w:r>
      <w:r w:rsidRPr="009E0CC9">
        <w:rPr>
          <w:rFonts w:ascii="Times New Roman" w:hAnsi="Times New Roman" w:cs="Times New Roman"/>
          <w:b/>
          <w:sz w:val="24"/>
        </w:rPr>
        <w:tab/>
      </w:r>
      <w:r w:rsidRPr="009E0CC9">
        <w:rPr>
          <w:rFonts w:ascii="Times New Roman" w:hAnsi="Times New Roman" w:cs="Times New Roman"/>
          <w:b/>
          <w:sz w:val="24"/>
        </w:rPr>
        <w:tab/>
      </w:r>
      <w:r w:rsidRPr="009E0CC9">
        <w:rPr>
          <w:rFonts w:ascii="Times New Roman" w:hAnsi="Times New Roman" w:cs="Times New Roman"/>
          <w:b/>
          <w:sz w:val="24"/>
        </w:rPr>
        <w:tab/>
      </w:r>
      <w:r w:rsidRPr="009E0CC9">
        <w:rPr>
          <w:rFonts w:ascii="Times New Roman" w:hAnsi="Times New Roman" w:cs="Times New Roman"/>
          <w:b/>
          <w:sz w:val="24"/>
        </w:rPr>
        <w:tab/>
      </w:r>
      <w:r w:rsidR="006E3A25">
        <w:rPr>
          <w:rFonts w:ascii="Times New Roman" w:hAnsi="Times New Roman" w:cs="Times New Roman"/>
          <w:b/>
          <w:sz w:val="24"/>
        </w:rPr>
        <w:t>Paweł Leleń</w:t>
      </w:r>
    </w:p>
    <w:p w14:paraId="73BD1550" w14:textId="31BA72E6" w:rsidR="006F4FE7" w:rsidRPr="009E0CC9" w:rsidRDefault="00E549C7" w:rsidP="003E177D">
      <w:pPr>
        <w:spacing w:after="0" w:line="240" w:lineRule="auto"/>
        <w:ind w:left="2835" w:hanging="2835"/>
        <w:jc w:val="both"/>
        <w:rPr>
          <w:rFonts w:ascii="Times New Roman" w:hAnsi="Times New Roman" w:cs="Times New Roman"/>
          <w:b/>
          <w:sz w:val="24"/>
        </w:rPr>
      </w:pPr>
      <w:r w:rsidRPr="009E0CC9">
        <w:rPr>
          <w:rFonts w:ascii="Times New Roman" w:hAnsi="Times New Roman" w:cs="Times New Roman"/>
          <w:b/>
          <w:sz w:val="24"/>
        </w:rPr>
        <w:t>Tytuł:</w:t>
      </w:r>
      <w:r w:rsidRPr="009E0CC9">
        <w:rPr>
          <w:rFonts w:ascii="Times New Roman" w:hAnsi="Times New Roman" w:cs="Times New Roman"/>
          <w:b/>
          <w:sz w:val="24"/>
        </w:rPr>
        <w:tab/>
      </w:r>
      <w:r w:rsidR="006E3A25" w:rsidRPr="006E3A25">
        <w:rPr>
          <w:rFonts w:ascii="Times New Roman" w:hAnsi="Times New Roman" w:cs="Times New Roman"/>
          <w:b/>
          <w:sz w:val="24"/>
        </w:rPr>
        <w:t xml:space="preserve">Wpływ podatności transportowej na dobór multimodalnych technologii transportu produktów szybko psujących </w:t>
      </w:r>
      <w:r w:rsidR="006E3A25">
        <w:rPr>
          <w:rFonts w:ascii="Times New Roman" w:hAnsi="Times New Roman" w:cs="Times New Roman"/>
          <w:b/>
          <w:sz w:val="24"/>
        </w:rPr>
        <w:t>się</w:t>
      </w:r>
    </w:p>
    <w:p w14:paraId="6536FD87" w14:textId="77777777" w:rsidR="00045568" w:rsidRDefault="00045568" w:rsidP="00FA0FC8">
      <w:pPr>
        <w:spacing w:after="0" w:line="240" w:lineRule="auto"/>
        <w:jc w:val="both"/>
        <w:rPr>
          <w:rFonts w:ascii="Times New Roman" w:hAnsi="Times New Roman" w:cs="Times New Roman"/>
          <w:sz w:val="20"/>
          <w:szCs w:val="20"/>
        </w:rPr>
      </w:pPr>
    </w:p>
    <w:p w14:paraId="73BD1551" w14:textId="04C06D8A" w:rsidR="006F4FE7" w:rsidRPr="00FA0FC8" w:rsidRDefault="006F4FE7" w:rsidP="00FA0FC8">
      <w:pPr>
        <w:spacing w:after="0" w:line="240" w:lineRule="auto"/>
        <w:jc w:val="both"/>
        <w:rPr>
          <w:rFonts w:ascii="Times New Roman" w:hAnsi="Times New Roman" w:cs="Times New Roman"/>
          <w:sz w:val="20"/>
          <w:szCs w:val="20"/>
        </w:rPr>
      </w:pPr>
      <w:r w:rsidRPr="00FA0FC8">
        <w:rPr>
          <w:rFonts w:ascii="Times New Roman" w:hAnsi="Times New Roman" w:cs="Times New Roman"/>
          <w:sz w:val="20"/>
          <w:szCs w:val="20"/>
        </w:rPr>
        <w:t>Stron</w:t>
      </w:r>
      <w:r w:rsidR="004C1BA4">
        <w:rPr>
          <w:rFonts w:ascii="Times New Roman" w:hAnsi="Times New Roman" w:cs="Times New Roman"/>
          <w:sz w:val="20"/>
          <w:szCs w:val="20"/>
        </w:rPr>
        <w:tab/>
      </w:r>
      <w:r w:rsidR="004C1BA4">
        <w:rPr>
          <w:rFonts w:ascii="Times New Roman" w:hAnsi="Times New Roman" w:cs="Times New Roman"/>
          <w:sz w:val="20"/>
          <w:szCs w:val="20"/>
        </w:rPr>
        <w:tab/>
      </w:r>
      <w:r w:rsidR="004C1BA4">
        <w:rPr>
          <w:rFonts w:ascii="Times New Roman" w:hAnsi="Times New Roman" w:cs="Times New Roman"/>
          <w:sz w:val="20"/>
          <w:szCs w:val="20"/>
        </w:rPr>
        <w:tab/>
      </w:r>
      <w:r w:rsidR="006E3A25">
        <w:rPr>
          <w:rFonts w:ascii="Times New Roman" w:hAnsi="Times New Roman" w:cs="Times New Roman"/>
          <w:sz w:val="20"/>
          <w:szCs w:val="20"/>
        </w:rPr>
        <w:tab/>
      </w:r>
      <w:r w:rsidR="006554BF" w:rsidRPr="00FA0FC8">
        <w:rPr>
          <w:rFonts w:ascii="Times New Roman" w:hAnsi="Times New Roman" w:cs="Times New Roman"/>
          <w:sz w:val="20"/>
          <w:szCs w:val="20"/>
        </w:rPr>
        <w:t>2</w:t>
      </w:r>
      <w:r w:rsidR="00045568">
        <w:rPr>
          <w:rFonts w:ascii="Times New Roman" w:hAnsi="Times New Roman" w:cs="Times New Roman"/>
          <w:sz w:val="20"/>
          <w:szCs w:val="20"/>
        </w:rPr>
        <w:t>29</w:t>
      </w:r>
    </w:p>
    <w:p w14:paraId="73BD1552" w14:textId="41F7EA96" w:rsidR="006F4FE7" w:rsidRPr="00FA0FC8" w:rsidRDefault="006F4FE7" w:rsidP="00FA0FC8">
      <w:pPr>
        <w:spacing w:after="0" w:line="240" w:lineRule="auto"/>
        <w:jc w:val="both"/>
        <w:rPr>
          <w:rFonts w:ascii="Times New Roman" w:hAnsi="Times New Roman" w:cs="Times New Roman"/>
          <w:sz w:val="20"/>
          <w:szCs w:val="20"/>
        </w:rPr>
      </w:pPr>
      <w:r w:rsidRPr="00FA0FC8">
        <w:rPr>
          <w:rFonts w:ascii="Times New Roman" w:hAnsi="Times New Roman" w:cs="Times New Roman"/>
          <w:sz w:val="20"/>
          <w:szCs w:val="20"/>
        </w:rPr>
        <w:t>Rysunków</w:t>
      </w:r>
      <w:r w:rsidR="00E549C7" w:rsidRPr="00FA0FC8">
        <w:rPr>
          <w:rFonts w:ascii="Times New Roman" w:hAnsi="Times New Roman" w:cs="Times New Roman"/>
          <w:sz w:val="20"/>
          <w:szCs w:val="20"/>
        </w:rPr>
        <w:tab/>
      </w:r>
      <w:r w:rsidR="00E549C7" w:rsidRPr="00FA0FC8">
        <w:rPr>
          <w:rFonts w:ascii="Times New Roman" w:hAnsi="Times New Roman" w:cs="Times New Roman"/>
          <w:sz w:val="20"/>
          <w:szCs w:val="20"/>
        </w:rPr>
        <w:tab/>
      </w:r>
      <w:r w:rsidR="00E549C7" w:rsidRPr="00FA0FC8">
        <w:rPr>
          <w:rFonts w:ascii="Times New Roman" w:hAnsi="Times New Roman" w:cs="Times New Roman"/>
          <w:sz w:val="20"/>
          <w:szCs w:val="20"/>
        </w:rPr>
        <w:tab/>
      </w:r>
      <w:r w:rsidR="006E3A25">
        <w:rPr>
          <w:rFonts w:ascii="Times New Roman" w:hAnsi="Times New Roman" w:cs="Times New Roman"/>
          <w:sz w:val="20"/>
          <w:szCs w:val="20"/>
        </w:rPr>
        <w:t>40</w:t>
      </w:r>
    </w:p>
    <w:p w14:paraId="73BD1553" w14:textId="366DD0E2" w:rsidR="006F4FE7" w:rsidRPr="00FA0FC8" w:rsidRDefault="006F4FE7" w:rsidP="00FA0FC8">
      <w:pPr>
        <w:spacing w:after="0" w:line="240" w:lineRule="auto"/>
        <w:jc w:val="both"/>
        <w:rPr>
          <w:rFonts w:ascii="Times New Roman" w:hAnsi="Times New Roman" w:cs="Times New Roman"/>
          <w:sz w:val="20"/>
          <w:szCs w:val="20"/>
        </w:rPr>
      </w:pPr>
      <w:r w:rsidRPr="00FA0FC8">
        <w:rPr>
          <w:rFonts w:ascii="Times New Roman" w:hAnsi="Times New Roman" w:cs="Times New Roman"/>
          <w:sz w:val="20"/>
          <w:szCs w:val="20"/>
        </w:rPr>
        <w:t>Tabel</w:t>
      </w:r>
      <w:r w:rsidR="00E549C7" w:rsidRPr="00FA0FC8">
        <w:rPr>
          <w:rFonts w:ascii="Times New Roman" w:hAnsi="Times New Roman" w:cs="Times New Roman"/>
          <w:sz w:val="20"/>
          <w:szCs w:val="20"/>
        </w:rPr>
        <w:tab/>
      </w:r>
      <w:r w:rsidR="00E549C7" w:rsidRPr="00FA0FC8">
        <w:rPr>
          <w:rFonts w:ascii="Times New Roman" w:hAnsi="Times New Roman" w:cs="Times New Roman"/>
          <w:sz w:val="20"/>
          <w:szCs w:val="20"/>
        </w:rPr>
        <w:tab/>
      </w:r>
      <w:r w:rsidR="00E549C7" w:rsidRPr="00FA0FC8">
        <w:rPr>
          <w:rFonts w:ascii="Times New Roman" w:hAnsi="Times New Roman" w:cs="Times New Roman"/>
          <w:sz w:val="20"/>
          <w:szCs w:val="20"/>
        </w:rPr>
        <w:tab/>
      </w:r>
      <w:r w:rsidR="00E549C7" w:rsidRPr="00FA0FC8">
        <w:rPr>
          <w:rFonts w:ascii="Times New Roman" w:hAnsi="Times New Roman" w:cs="Times New Roman"/>
          <w:sz w:val="20"/>
          <w:szCs w:val="20"/>
        </w:rPr>
        <w:tab/>
      </w:r>
      <w:r w:rsidR="006E3A25">
        <w:rPr>
          <w:rFonts w:ascii="Times New Roman" w:hAnsi="Times New Roman" w:cs="Times New Roman"/>
          <w:sz w:val="20"/>
          <w:szCs w:val="20"/>
        </w:rPr>
        <w:t>33</w:t>
      </w:r>
    </w:p>
    <w:p w14:paraId="73BD1554" w14:textId="28A32D39" w:rsidR="006F4FE7" w:rsidRPr="00FA0FC8" w:rsidRDefault="006F4FE7" w:rsidP="00FA0FC8">
      <w:pPr>
        <w:spacing w:after="0" w:line="240" w:lineRule="auto"/>
        <w:jc w:val="both"/>
        <w:rPr>
          <w:rFonts w:ascii="Times New Roman" w:hAnsi="Times New Roman" w:cs="Times New Roman"/>
          <w:sz w:val="20"/>
          <w:szCs w:val="20"/>
        </w:rPr>
      </w:pPr>
      <w:r w:rsidRPr="00FA0FC8">
        <w:rPr>
          <w:rFonts w:ascii="Times New Roman" w:hAnsi="Times New Roman" w:cs="Times New Roman"/>
          <w:sz w:val="20"/>
          <w:szCs w:val="20"/>
        </w:rPr>
        <w:t>Pozycji bibliograficznych</w:t>
      </w:r>
      <w:r w:rsidR="00795CAA" w:rsidRPr="00FA0FC8">
        <w:rPr>
          <w:rFonts w:ascii="Times New Roman" w:hAnsi="Times New Roman" w:cs="Times New Roman"/>
          <w:sz w:val="20"/>
          <w:szCs w:val="20"/>
        </w:rPr>
        <w:tab/>
      </w:r>
      <w:r w:rsidR="006E3A25">
        <w:rPr>
          <w:rFonts w:ascii="Times New Roman" w:hAnsi="Times New Roman" w:cs="Times New Roman"/>
          <w:sz w:val="20"/>
          <w:szCs w:val="20"/>
        </w:rPr>
        <w:tab/>
        <w:t>143</w:t>
      </w:r>
    </w:p>
    <w:p w14:paraId="73BD1555" w14:textId="3F7D7914" w:rsidR="006F4FE7" w:rsidRPr="00FA0FC8" w:rsidRDefault="006F4FE7" w:rsidP="00FA0FC8">
      <w:pPr>
        <w:spacing w:after="0" w:line="240" w:lineRule="auto"/>
        <w:jc w:val="both"/>
        <w:rPr>
          <w:rFonts w:ascii="Times New Roman" w:hAnsi="Times New Roman" w:cs="Times New Roman"/>
          <w:sz w:val="20"/>
          <w:szCs w:val="20"/>
        </w:rPr>
      </w:pPr>
      <w:r w:rsidRPr="00FA0FC8">
        <w:rPr>
          <w:rFonts w:ascii="Times New Roman" w:hAnsi="Times New Roman" w:cs="Times New Roman"/>
          <w:sz w:val="20"/>
          <w:szCs w:val="20"/>
        </w:rPr>
        <w:t>Dodatków</w:t>
      </w:r>
      <w:r w:rsidR="00795CAA" w:rsidRPr="00FA0FC8">
        <w:rPr>
          <w:rFonts w:ascii="Times New Roman" w:hAnsi="Times New Roman" w:cs="Times New Roman"/>
          <w:sz w:val="20"/>
          <w:szCs w:val="20"/>
        </w:rPr>
        <w:tab/>
      </w:r>
      <w:r w:rsidR="00795CAA" w:rsidRPr="00FA0FC8">
        <w:rPr>
          <w:rFonts w:ascii="Times New Roman" w:hAnsi="Times New Roman" w:cs="Times New Roman"/>
          <w:sz w:val="20"/>
          <w:szCs w:val="20"/>
        </w:rPr>
        <w:tab/>
      </w:r>
      <w:r w:rsidR="00795CAA" w:rsidRPr="00FA0FC8">
        <w:rPr>
          <w:rFonts w:ascii="Times New Roman" w:hAnsi="Times New Roman" w:cs="Times New Roman"/>
          <w:sz w:val="20"/>
          <w:szCs w:val="20"/>
        </w:rPr>
        <w:tab/>
        <w:t>0</w:t>
      </w:r>
    </w:p>
    <w:p w14:paraId="73BD1556" w14:textId="09EC0506" w:rsidR="006F4FE7" w:rsidRPr="00FA0FC8" w:rsidRDefault="006F4FE7" w:rsidP="00FA0FC8">
      <w:pPr>
        <w:spacing w:after="0" w:line="240" w:lineRule="auto"/>
        <w:jc w:val="both"/>
        <w:rPr>
          <w:rFonts w:ascii="Times New Roman" w:hAnsi="Times New Roman" w:cs="Times New Roman"/>
          <w:sz w:val="20"/>
          <w:szCs w:val="20"/>
        </w:rPr>
      </w:pPr>
      <w:r w:rsidRPr="00FA0FC8">
        <w:rPr>
          <w:rFonts w:ascii="Times New Roman" w:hAnsi="Times New Roman" w:cs="Times New Roman"/>
          <w:sz w:val="20"/>
          <w:szCs w:val="20"/>
        </w:rPr>
        <w:t>Załączników</w:t>
      </w:r>
      <w:r w:rsidR="001B288E" w:rsidRPr="00FA0FC8">
        <w:rPr>
          <w:rFonts w:ascii="Times New Roman" w:hAnsi="Times New Roman" w:cs="Times New Roman"/>
          <w:sz w:val="20"/>
          <w:szCs w:val="20"/>
        </w:rPr>
        <w:tab/>
      </w:r>
      <w:r w:rsidR="001B288E" w:rsidRPr="00FA0FC8">
        <w:rPr>
          <w:rFonts w:ascii="Times New Roman" w:hAnsi="Times New Roman" w:cs="Times New Roman"/>
          <w:sz w:val="20"/>
          <w:szCs w:val="20"/>
        </w:rPr>
        <w:tab/>
      </w:r>
      <w:r w:rsidR="001B288E" w:rsidRPr="00FA0FC8">
        <w:rPr>
          <w:rFonts w:ascii="Times New Roman" w:hAnsi="Times New Roman" w:cs="Times New Roman"/>
          <w:sz w:val="20"/>
          <w:szCs w:val="20"/>
        </w:rPr>
        <w:tab/>
      </w:r>
      <w:r w:rsidR="00F31F40" w:rsidRPr="00FA0FC8">
        <w:rPr>
          <w:rFonts w:ascii="Times New Roman" w:hAnsi="Times New Roman" w:cs="Times New Roman"/>
          <w:sz w:val="20"/>
          <w:szCs w:val="20"/>
        </w:rPr>
        <w:t>0</w:t>
      </w:r>
    </w:p>
    <w:p w14:paraId="73BD1557" w14:textId="77777777" w:rsidR="00FA0FC8" w:rsidRDefault="00FA0FC8" w:rsidP="00FA0FC8">
      <w:pPr>
        <w:pStyle w:val="Akapitzlist"/>
        <w:spacing w:line="240" w:lineRule="auto"/>
        <w:ind w:left="1418" w:hanging="1418"/>
        <w:rPr>
          <w:rFonts w:ascii="Times New Roman" w:hAnsi="Times New Roman"/>
          <w:sz w:val="20"/>
          <w:szCs w:val="20"/>
        </w:rPr>
      </w:pPr>
    </w:p>
    <w:p w14:paraId="73BD1558" w14:textId="26D75E66" w:rsidR="005957B7" w:rsidRPr="00FA0FC8" w:rsidRDefault="005957B7" w:rsidP="00045568">
      <w:pPr>
        <w:pStyle w:val="Akapitzlist"/>
        <w:spacing w:line="240" w:lineRule="auto"/>
        <w:ind w:left="1418" w:hanging="1418"/>
        <w:rPr>
          <w:rFonts w:ascii="Times New Roman" w:hAnsi="Times New Roman"/>
          <w:sz w:val="20"/>
          <w:szCs w:val="20"/>
        </w:rPr>
      </w:pPr>
      <w:r w:rsidRPr="00FA0FC8">
        <w:rPr>
          <w:rFonts w:ascii="Times New Roman" w:hAnsi="Times New Roman"/>
          <w:sz w:val="20"/>
          <w:szCs w:val="20"/>
        </w:rPr>
        <w:t>Słowa kluczowe</w:t>
      </w:r>
      <w:r w:rsidR="004C1BA4">
        <w:rPr>
          <w:rFonts w:ascii="Times New Roman" w:hAnsi="Times New Roman"/>
          <w:sz w:val="20"/>
          <w:szCs w:val="20"/>
        </w:rPr>
        <w:t>:</w:t>
      </w:r>
      <w:r w:rsidR="00045568">
        <w:rPr>
          <w:rFonts w:ascii="Times New Roman" w:hAnsi="Times New Roman"/>
          <w:sz w:val="20"/>
          <w:szCs w:val="20"/>
        </w:rPr>
        <w:tab/>
      </w:r>
      <w:r w:rsidR="000F70FB" w:rsidRPr="000F70FB">
        <w:rPr>
          <w:rFonts w:ascii="Times New Roman" w:hAnsi="Times New Roman"/>
          <w:sz w:val="20"/>
          <w:szCs w:val="20"/>
        </w:rPr>
        <w:t>modelowanie matematyczne, multimodalne technologie transportu, podatność transportowa, ładunki szybko psujące się, dobór technologii transportu, współczynniki podatności transportowej</w:t>
      </w:r>
    </w:p>
    <w:p w14:paraId="73BD1559" w14:textId="77777777" w:rsidR="00CC1C21" w:rsidRPr="00FA0FC8" w:rsidRDefault="00CC1C21" w:rsidP="00FA0FC8">
      <w:pPr>
        <w:pStyle w:val="Akapitzlist"/>
        <w:spacing w:line="240" w:lineRule="auto"/>
        <w:ind w:left="2829" w:hanging="2829"/>
        <w:rPr>
          <w:rFonts w:ascii="Times New Roman" w:hAnsi="Times New Roman"/>
          <w:sz w:val="20"/>
          <w:szCs w:val="20"/>
        </w:rPr>
      </w:pPr>
    </w:p>
    <w:p w14:paraId="41FE162F" w14:textId="4B3B4422" w:rsidR="006E3A25" w:rsidRPr="006E3A25" w:rsidRDefault="006E3A25" w:rsidP="006E3A25">
      <w:pPr>
        <w:pStyle w:val="Tresc"/>
        <w:ind w:firstLine="567"/>
        <w:rPr>
          <w:sz w:val="20"/>
          <w:szCs w:val="20"/>
        </w:rPr>
      </w:pPr>
      <w:r>
        <w:rPr>
          <w:sz w:val="20"/>
          <w:szCs w:val="20"/>
        </w:rPr>
        <w:t>J</w:t>
      </w:r>
      <w:r w:rsidRPr="006E3A25">
        <w:rPr>
          <w:sz w:val="20"/>
          <w:szCs w:val="20"/>
        </w:rPr>
        <w:t xml:space="preserve">ako cel pracy przyjęto opracowanie metody </w:t>
      </w:r>
      <w:proofErr w:type="spellStart"/>
      <w:r w:rsidRPr="006E3A25">
        <w:rPr>
          <w:sz w:val="20"/>
          <w:szCs w:val="20"/>
        </w:rPr>
        <w:t>podatnościowej</w:t>
      </w:r>
      <w:proofErr w:type="spellEnd"/>
      <w:r w:rsidRPr="006E3A25">
        <w:rPr>
          <w:sz w:val="20"/>
          <w:szCs w:val="20"/>
        </w:rPr>
        <w:t xml:space="preserve"> doboru technologii transportu multimodalnego dla produktów szybko psujących się, w której są uwzględniane współczynniki podatności transportowej ładunków oraz wielogałęziowe technologie transportu. Dodatkowo celem pracy jest uporządkowanie i poszerzenie wiedzy dotyczącej technologii transportu produktów szybko psujących się oraz ich podatności transportowej, a także metod jej wyznaczania.</w:t>
      </w:r>
    </w:p>
    <w:p w14:paraId="4BA5D7D3" w14:textId="77777777" w:rsidR="006E3A25" w:rsidRPr="006E3A25" w:rsidRDefault="006E3A25" w:rsidP="006E3A25">
      <w:pPr>
        <w:pStyle w:val="Tresc"/>
        <w:ind w:firstLine="567"/>
        <w:rPr>
          <w:sz w:val="20"/>
          <w:szCs w:val="20"/>
        </w:rPr>
      </w:pPr>
      <w:r w:rsidRPr="006E3A25">
        <w:rPr>
          <w:sz w:val="20"/>
          <w:szCs w:val="20"/>
        </w:rPr>
        <w:t>W teoretycznej części pracy zawarto wybrane definicje podatności transportowej, a także klasyfikację podatności transportowej ze względu na uwzględnione kryteria. Przeanalizowano dotychczasowe prace dotyczące prób liczbowego określania podatności transportowej ładunków oraz modeli projektowania łańcuchów dostaw ładunków szybko psujących się. Opisano również wybrane klasyfikacje produktów szybko psujących się oraz zidentyfikowano cechy tych produktów, istotne ze względu na ich podatność transportową. Następnie przedstawiono charakterystykę wybranych technologii transportu multimodalnego. Zwrócono szczególną uwagę na wymagania normatywne transportu produktów szybko psujących się, a także możliwości zapewnienia i kontroli odpowiednich warunków transportu w całym łańcuchu transportowo-magazynowym.</w:t>
      </w:r>
    </w:p>
    <w:p w14:paraId="34558FD2" w14:textId="77777777" w:rsidR="006E3A25" w:rsidRPr="006E3A25" w:rsidRDefault="006E3A25" w:rsidP="006E3A25">
      <w:pPr>
        <w:pStyle w:val="Tresc"/>
        <w:ind w:firstLine="567"/>
        <w:rPr>
          <w:sz w:val="20"/>
          <w:szCs w:val="20"/>
        </w:rPr>
      </w:pPr>
      <w:r w:rsidRPr="006E3A25">
        <w:rPr>
          <w:sz w:val="20"/>
          <w:szCs w:val="20"/>
        </w:rPr>
        <w:t>Część analityczną pracy rozpoczyna rozdział, w którym zaprezentowano opracowany model matematyczny doboru multimodalnych technologii transportu dla produktów szybko psujących się. Scharakteryzowano założenia tego modelu, a także przedstawiono charakterystykę i formalne odwzorowanie jego elementów, wśród których uwzględniono: ładunki szybko psujące się, postacie transportowe tych ładunków, środki pracy obejmujące środki przewozowe i urządzenia ładunkowe, kategorie pracy ludzkiej, trasy przemieszczania, jak również definiowane z uwzględnieniem procesów technologicznych technologie transportu multimodalnego, oraz zadania transportowe i organizację determinującą sposób realizacji tych zadań. Następnie zawarto charakterystykę zmiennych decyzyjnych oraz ograniczeń dotyczących m.in. możliwości zastosowania multimodalnych technologii transportu do przemieszczania produktów szybko psujących się poszczególnych rodzajów. W tej części pracy przedstawiono również charakterystykę oraz formalne odwzorowanie kryteriów oceny doboru multimodalnych technologii transportu dla ustalonych zadań przewozowych obejmujących przewóz produktów szybko psujących się.</w:t>
      </w:r>
    </w:p>
    <w:p w14:paraId="517B40C8" w14:textId="35CC95D6" w:rsidR="006E3A25" w:rsidRPr="006E3A25" w:rsidRDefault="006E3A25" w:rsidP="006E3A25">
      <w:pPr>
        <w:pStyle w:val="Tresc"/>
        <w:ind w:firstLine="567"/>
        <w:rPr>
          <w:sz w:val="20"/>
          <w:szCs w:val="20"/>
        </w:rPr>
      </w:pPr>
      <w:r w:rsidRPr="006E3A25">
        <w:rPr>
          <w:sz w:val="20"/>
          <w:szCs w:val="20"/>
        </w:rPr>
        <w:t>W kolejnym rozdziale zostały zidentyfikowane współczynniki podatności transportowej, a także zaproponowano sposób ich wyznaczania. Wśród zaproponowanych współczynników uwzględniono między innymi współczynniki dotyczące minimalnej i maksymalnej temperatury przewozu oraz dopuszczalnych jej wahań, wilgotności powietrza, wydzielania i absorbcji etylenu, składu atmosfery, jak również dynamicznych i statycznych obciążeń. Poszczególne współczynniki podatności transportowej wyznaczane są, przy uwzględnieniu charakterystyk ładunków oraz technologii transportu, w tym: postaci transportowych ładunków i angażowanych środków pracy. Współczynniki te, zgodnie z opracowanymi zależnościami, mogą przyjmować wartości z przedziału od 0 do 1, przy czym im wyższa podatność transportowa ze względu na określone kryterium, tym cząstkowy współczynnik podatności transportowej przyjmuje wartość bliższą jedności.</w:t>
      </w:r>
    </w:p>
    <w:p w14:paraId="00711C2A" w14:textId="77777777" w:rsidR="006E3A25" w:rsidRPr="006E3A25" w:rsidRDefault="006E3A25" w:rsidP="006E3A25">
      <w:pPr>
        <w:pStyle w:val="Tresc"/>
        <w:ind w:firstLine="567"/>
        <w:rPr>
          <w:sz w:val="20"/>
          <w:szCs w:val="20"/>
        </w:rPr>
      </w:pPr>
      <w:r w:rsidRPr="006E3A25">
        <w:rPr>
          <w:sz w:val="20"/>
          <w:szCs w:val="20"/>
        </w:rPr>
        <w:t>W oparciu o model matematyczny i zidentyfikowane współczynniki podatności transportowej została opracowana autorska metoda doboru technologii transportu produktów szybko psujących się. W metodzie tej wybór technologii transportu realizowany jest przy uwzględnieniu współczynników podatności transportowej ładunków zidentyfikowanych ze względu na szereg kryteriów m.in. dopuszczalny czas transportu, maksymalną i minimalną temperaturę i wilgotność powietrza, wymiary ładunku, odporność na uszkodzenia mechaniczne. Sformułowano pięć zadań optymalizacyjnych doboru multimodalnych technologii transportu do przewozu ładunków szybko psujących się. Zadania te dotyczą określonych grup artykułów szybko psujących się, a w konsekwencji różnią się zestawem uwzględnionych parametrów oraz ograniczeń i kryteriów optymalizacji. Wybór rodzaju zadania optymalizacyjnego pozwala na ograniczenie liczby niezbędnych do wykonania obliczeń. W najszerszej wersji zadania optymalizacyjnego, w której uwzględniono wszystkie zidentyfikowane współczynniki podatności transportowej, rozwiązanie optymalne jest wyznaczane przy uwzględnieniu 19 kryteriów cząstkowych – 18 związanych z podatnością transportową i bezpieczeństwem ładunku oraz jednego kryterium o interpretacji kosztu transportu.</w:t>
      </w:r>
    </w:p>
    <w:p w14:paraId="0E523321" w14:textId="77777777" w:rsidR="006E3A25" w:rsidRPr="006E3A25" w:rsidRDefault="006E3A25" w:rsidP="006E3A25">
      <w:pPr>
        <w:pStyle w:val="Tresc"/>
        <w:ind w:firstLine="567"/>
        <w:rPr>
          <w:sz w:val="20"/>
          <w:szCs w:val="20"/>
        </w:rPr>
      </w:pPr>
      <w:r w:rsidRPr="006E3A25">
        <w:rPr>
          <w:sz w:val="20"/>
          <w:szCs w:val="20"/>
        </w:rPr>
        <w:t>W dalszej części rozprawy przedstawiono implementację opracowanej autorskiej metody doboru multimodalnych technologii transportu ładunków szybko psujących się wykonaną w języku programowania Visual Basic for Application oraz komercyjnej aplikacji Microsoft Excel. Następnie scharakteryzowano przykłady obliczeniowe zastosowania tego narzędzia dla wybranych problemów decyzyjnych.</w:t>
      </w:r>
    </w:p>
    <w:p w14:paraId="73BD1563" w14:textId="3108B320" w:rsidR="00DE53F1" w:rsidRPr="00FA0FC8" w:rsidRDefault="006E3A25" w:rsidP="006E3A25">
      <w:pPr>
        <w:pStyle w:val="Tresc"/>
        <w:ind w:firstLine="567"/>
        <w:rPr>
          <w:sz w:val="20"/>
          <w:szCs w:val="20"/>
        </w:rPr>
      </w:pPr>
      <w:r w:rsidRPr="006E3A25">
        <w:rPr>
          <w:sz w:val="20"/>
          <w:szCs w:val="20"/>
        </w:rPr>
        <w:t>W ostatniej części rozprawy przedstawiono wnioski oraz potencjalne korzyści wynikające z prawidłowego wykorzystania zaproponowanych narzędzi do rozwiązywania praktycznych problemów dotyczących doboru multimodalnych technologii transportu dla ładunków szybko psujących się, a także kierunki dalszych prac.</w:t>
      </w:r>
    </w:p>
    <w:p w14:paraId="73BD1564" w14:textId="77777777" w:rsidR="006C1EA0" w:rsidRPr="00FA0FC8" w:rsidRDefault="006C1EA0" w:rsidP="005957B7">
      <w:pPr>
        <w:spacing w:after="0"/>
        <w:jc w:val="both"/>
        <w:rPr>
          <w:rFonts w:ascii="Times New Roman" w:hAnsi="Times New Roman"/>
          <w:sz w:val="20"/>
          <w:szCs w:val="20"/>
        </w:rPr>
      </w:pPr>
    </w:p>
    <w:sectPr w:rsidR="006C1EA0" w:rsidRPr="00FA0FC8" w:rsidSect="004E27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52805"/>
    <w:multiLevelType w:val="multilevel"/>
    <w:tmpl w:val="86363B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gwek4"/>
      <w:lvlText w:val="%1.%2.%3.%4"/>
      <w:lvlJc w:val="left"/>
      <w:pPr>
        <w:ind w:left="1431" w:hanging="864"/>
      </w:pPr>
      <w:rPr>
        <w:rFonts w:ascii="Times New Roman" w:hAnsi="Times New Roman" w:cs="Times New Roman" w:hint="default"/>
        <w:i w:val="0"/>
        <w:color w:val="auto"/>
        <w:sz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EDE"/>
    <w:rsid w:val="000004D4"/>
    <w:rsid w:val="000377A4"/>
    <w:rsid w:val="00045568"/>
    <w:rsid w:val="000605A3"/>
    <w:rsid w:val="00094FA0"/>
    <w:rsid w:val="000A1720"/>
    <w:rsid w:val="000C4976"/>
    <w:rsid w:val="000C5D88"/>
    <w:rsid w:val="000C64BC"/>
    <w:rsid w:val="000D5603"/>
    <w:rsid w:val="000E3E1F"/>
    <w:rsid w:val="000F41CC"/>
    <w:rsid w:val="000F70FB"/>
    <w:rsid w:val="0010003C"/>
    <w:rsid w:val="0010107C"/>
    <w:rsid w:val="00132D5F"/>
    <w:rsid w:val="00155451"/>
    <w:rsid w:val="001568A1"/>
    <w:rsid w:val="00185342"/>
    <w:rsid w:val="00187BE4"/>
    <w:rsid w:val="001B025D"/>
    <w:rsid w:val="001B288E"/>
    <w:rsid w:val="001E5BB6"/>
    <w:rsid w:val="001F40FE"/>
    <w:rsid w:val="002169A7"/>
    <w:rsid w:val="0022171B"/>
    <w:rsid w:val="00255861"/>
    <w:rsid w:val="0028698E"/>
    <w:rsid w:val="0029512F"/>
    <w:rsid w:val="002A46E9"/>
    <w:rsid w:val="002C2307"/>
    <w:rsid w:val="002C2CA2"/>
    <w:rsid w:val="002D6954"/>
    <w:rsid w:val="002F52EE"/>
    <w:rsid w:val="00332C5F"/>
    <w:rsid w:val="00352148"/>
    <w:rsid w:val="00375AD0"/>
    <w:rsid w:val="003B6737"/>
    <w:rsid w:val="003C22C5"/>
    <w:rsid w:val="003D3917"/>
    <w:rsid w:val="003E177D"/>
    <w:rsid w:val="00407C7C"/>
    <w:rsid w:val="0041762D"/>
    <w:rsid w:val="00442E74"/>
    <w:rsid w:val="00443ED9"/>
    <w:rsid w:val="004A11F8"/>
    <w:rsid w:val="004C1BA4"/>
    <w:rsid w:val="004D0559"/>
    <w:rsid w:val="004E2739"/>
    <w:rsid w:val="004F031B"/>
    <w:rsid w:val="0054422F"/>
    <w:rsid w:val="00591FAD"/>
    <w:rsid w:val="005957B7"/>
    <w:rsid w:val="005B4667"/>
    <w:rsid w:val="005D34F8"/>
    <w:rsid w:val="005E76DF"/>
    <w:rsid w:val="005F2737"/>
    <w:rsid w:val="00627B87"/>
    <w:rsid w:val="006377B2"/>
    <w:rsid w:val="00637903"/>
    <w:rsid w:val="00645E92"/>
    <w:rsid w:val="006554BF"/>
    <w:rsid w:val="006625FE"/>
    <w:rsid w:val="006C1EA0"/>
    <w:rsid w:val="006C3899"/>
    <w:rsid w:val="006D2310"/>
    <w:rsid w:val="006E337B"/>
    <w:rsid w:val="006E3A25"/>
    <w:rsid w:val="006F4FE7"/>
    <w:rsid w:val="00711AE6"/>
    <w:rsid w:val="00736DB2"/>
    <w:rsid w:val="007617DD"/>
    <w:rsid w:val="00795CAA"/>
    <w:rsid w:val="0079770C"/>
    <w:rsid w:val="007F0BFF"/>
    <w:rsid w:val="00801F17"/>
    <w:rsid w:val="00802A63"/>
    <w:rsid w:val="00834001"/>
    <w:rsid w:val="00890055"/>
    <w:rsid w:val="008A6A16"/>
    <w:rsid w:val="008A7FEA"/>
    <w:rsid w:val="00906960"/>
    <w:rsid w:val="0091799C"/>
    <w:rsid w:val="00937D7F"/>
    <w:rsid w:val="009400C3"/>
    <w:rsid w:val="00950686"/>
    <w:rsid w:val="009704AA"/>
    <w:rsid w:val="00974D80"/>
    <w:rsid w:val="0098027F"/>
    <w:rsid w:val="00980ED6"/>
    <w:rsid w:val="00983033"/>
    <w:rsid w:val="00994768"/>
    <w:rsid w:val="009A5EBF"/>
    <w:rsid w:val="009B37CE"/>
    <w:rsid w:val="009C3260"/>
    <w:rsid w:val="009E0CC9"/>
    <w:rsid w:val="009F3225"/>
    <w:rsid w:val="009F4404"/>
    <w:rsid w:val="00A034B9"/>
    <w:rsid w:val="00A82406"/>
    <w:rsid w:val="00AC0D28"/>
    <w:rsid w:val="00AC6B51"/>
    <w:rsid w:val="00AD451F"/>
    <w:rsid w:val="00B000C6"/>
    <w:rsid w:val="00B24EFD"/>
    <w:rsid w:val="00B422DF"/>
    <w:rsid w:val="00B51C1A"/>
    <w:rsid w:val="00B57124"/>
    <w:rsid w:val="00B61AEA"/>
    <w:rsid w:val="00B83296"/>
    <w:rsid w:val="00B90E25"/>
    <w:rsid w:val="00B91097"/>
    <w:rsid w:val="00BB2F84"/>
    <w:rsid w:val="00BD33D4"/>
    <w:rsid w:val="00BD7153"/>
    <w:rsid w:val="00BD772E"/>
    <w:rsid w:val="00BE685F"/>
    <w:rsid w:val="00C2024C"/>
    <w:rsid w:val="00C36E75"/>
    <w:rsid w:val="00C55DF9"/>
    <w:rsid w:val="00C64443"/>
    <w:rsid w:val="00C6687C"/>
    <w:rsid w:val="00CB6A02"/>
    <w:rsid w:val="00CC1C21"/>
    <w:rsid w:val="00CF1EDE"/>
    <w:rsid w:val="00D1026A"/>
    <w:rsid w:val="00D244B8"/>
    <w:rsid w:val="00D31AF8"/>
    <w:rsid w:val="00D36B3E"/>
    <w:rsid w:val="00D4102C"/>
    <w:rsid w:val="00D77992"/>
    <w:rsid w:val="00DB045C"/>
    <w:rsid w:val="00DE53F1"/>
    <w:rsid w:val="00DF6228"/>
    <w:rsid w:val="00E0472A"/>
    <w:rsid w:val="00E20BDE"/>
    <w:rsid w:val="00E51B26"/>
    <w:rsid w:val="00E549C7"/>
    <w:rsid w:val="00E60FCC"/>
    <w:rsid w:val="00E718B8"/>
    <w:rsid w:val="00E90632"/>
    <w:rsid w:val="00F31F40"/>
    <w:rsid w:val="00F73354"/>
    <w:rsid w:val="00F73D82"/>
    <w:rsid w:val="00FA0FC8"/>
    <w:rsid w:val="00FB597E"/>
    <w:rsid w:val="00FD42F3"/>
    <w:rsid w:val="00FF7F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154D"/>
  <w15:docId w15:val="{D4F48BB1-5E38-4B55-B37E-42A2A4E1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5BB6"/>
  </w:style>
  <w:style w:type="paragraph" w:styleId="Nagwek4">
    <w:name w:val="heading 4"/>
    <w:basedOn w:val="Normalny"/>
    <w:next w:val="Normalny"/>
    <w:link w:val="Nagwek4Znak"/>
    <w:uiPriority w:val="9"/>
    <w:unhideWhenUsed/>
    <w:qFormat/>
    <w:rsid w:val="00E20BDE"/>
    <w:pPr>
      <w:keepNext/>
      <w:keepLines/>
      <w:numPr>
        <w:ilvl w:val="3"/>
        <w:numId w:val="1"/>
      </w:numPr>
      <w:spacing w:before="200" w:after="0"/>
      <w:outlineLvl w:val="3"/>
    </w:pPr>
    <w:rPr>
      <w:rFonts w:ascii="Times New Roman" w:eastAsiaTheme="majorEastAsia" w:hAnsi="Times New Roman" w:cstheme="majorBidi"/>
      <w:b/>
      <w:bCs/>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E20BDE"/>
    <w:rPr>
      <w:rFonts w:ascii="Times New Roman" w:eastAsiaTheme="majorEastAsia" w:hAnsi="Times New Roman" w:cstheme="majorBidi"/>
      <w:b/>
      <w:bCs/>
      <w:iCs/>
      <w:sz w:val="24"/>
    </w:rPr>
  </w:style>
  <w:style w:type="character" w:styleId="Pogrubienie">
    <w:name w:val="Strong"/>
    <w:uiPriority w:val="22"/>
    <w:qFormat/>
    <w:rsid w:val="006C1EA0"/>
    <w:rPr>
      <w:b/>
      <w:bCs/>
      <w:color w:val="943634" w:themeColor="accent2" w:themeShade="BF"/>
      <w:spacing w:val="5"/>
    </w:rPr>
  </w:style>
  <w:style w:type="paragraph" w:styleId="Akapitzlist">
    <w:name w:val="List Paragraph"/>
    <w:basedOn w:val="Normalny"/>
    <w:uiPriority w:val="34"/>
    <w:qFormat/>
    <w:rsid w:val="006C1EA0"/>
    <w:pPr>
      <w:spacing w:after="0" w:line="360" w:lineRule="auto"/>
      <w:ind w:left="720" w:firstLine="709"/>
      <w:contextualSpacing/>
      <w:jc w:val="both"/>
    </w:pPr>
    <w:rPr>
      <w:rFonts w:eastAsiaTheme="majorEastAsia" w:cs="Times New Roman"/>
      <w:sz w:val="24"/>
      <w:szCs w:val="24"/>
    </w:rPr>
  </w:style>
  <w:style w:type="paragraph" w:styleId="Tekstdymka">
    <w:name w:val="Balloon Text"/>
    <w:basedOn w:val="Normalny"/>
    <w:link w:val="TekstdymkaZnak"/>
    <w:uiPriority w:val="99"/>
    <w:semiHidden/>
    <w:unhideWhenUsed/>
    <w:rsid w:val="00D102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026A"/>
    <w:rPr>
      <w:rFonts w:ascii="Segoe UI" w:hAnsi="Segoe UI" w:cs="Segoe UI"/>
      <w:sz w:val="18"/>
      <w:szCs w:val="18"/>
    </w:rPr>
  </w:style>
  <w:style w:type="paragraph" w:customStyle="1" w:styleId="Tresc">
    <w:name w:val="Tresc"/>
    <w:basedOn w:val="Normalny"/>
    <w:qFormat/>
    <w:rsid w:val="003E177D"/>
    <w:pPr>
      <w:spacing w:after="0" w:line="240" w:lineRule="auto"/>
      <w:ind w:firstLine="425"/>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Bis</b:Tag>
    <b:SourceType>Book</b:SourceType>
    <b:Guid>{1D5F2A85-F877-4484-B003-29050787ECCE}</b:Guid>
    <b:LCID>en-US</b:LCID>
    <b:Title>Bischoff, E.E., Ratcliff, M.S.W., Issues in the development of approaches to container loading. Omega 23, 377–390,1995. </b:Title>
    <b:BibOrder>5</b:BibOrder>
    <b:YearSuffix/>
    <b:RefOrder>1</b:RefOrder>
  </b:Source>
</b:Sources>
</file>

<file path=customXml/itemProps1.xml><?xml version="1.0" encoding="utf-8"?>
<ds:datastoreItem xmlns:ds="http://schemas.openxmlformats.org/officeDocument/2006/customXml" ds:itemID="{869173CD-54B3-498F-A21A-73D8041E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815</Words>
  <Characters>4890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Przemek;Paweł Leleń</dc:creator>
  <cp:lastModifiedBy>Paweł Leleń</cp:lastModifiedBy>
  <cp:revision>5</cp:revision>
  <cp:lastPrinted>2019-06-01T08:02:00Z</cp:lastPrinted>
  <dcterms:created xsi:type="dcterms:W3CDTF">2019-05-30T12:05:00Z</dcterms:created>
  <dcterms:modified xsi:type="dcterms:W3CDTF">2019-06-01T08:02:00Z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-1419078786</vt:i4>
  </property>
  <property fmtid="{D5CDD505-2E9C-101B-9397-08002B2CF9AE}" pid="4" name="_EmailSubject">
    <vt:lpwstr>Prośba o przygotowanie</vt:lpwstr>
  </property>
  <property fmtid="{D5CDD505-2E9C-101B-9397-08002B2CF9AE}" pid="5" name="_AuthorEmail">
    <vt:lpwstr>aza@wt.pw.edu.pl</vt:lpwstr>
  </property>
  <property fmtid="{D5CDD505-2E9C-101B-9397-08002B2CF9AE}" pid="6" name="_AuthorEmailDisplayName">
    <vt:lpwstr>Alicja Zagrajek</vt:lpwstr>
  </property>
  <property fmtid="{D5CDD505-2E9C-101B-9397-08002B2CF9AE}" pid="7" name="_ReviewingToolsShownOnce">
    <vt:lpwstr/>
  </property>
</Properties>
</file>